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3272" w:rsidRDefault="00AE3272">
      <w:pPr>
        <w:pStyle w:val="Corpodeltesto"/>
        <w:jc w:val="center"/>
        <w:rPr>
          <w:rStyle w:val="Enfasigrassetto"/>
          <w:highlight w:val="yellow"/>
        </w:rPr>
      </w:pPr>
      <w:r>
        <w:object w:dxaOrig="283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ed="t">
            <v:fill opacity="0" color2="black"/>
            <v:imagedata r:id="rId5" o:title=""/>
          </v:shape>
          <o:OLEObject Type="Embed" ShapeID="_x0000_i1025" DrawAspect="Content" ObjectID="_1793609031" r:id="rId6"/>
        </w:object>
      </w:r>
    </w:p>
    <w:p w:rsidR="00AE3272" w:rsidRDefault="00AE3272" w:rsidP="00AE3272">
      <w:pPr>
        <w:jc w:val="center"/>
        <w:rPr>
          <w:rFonts w:ascii="Times New Roman" w:eastAsia="Times New Roman" w:hAnsi="Times New Roman" w:cs="Times New Roman"/>
          <w:b/>
          <w:sz w:val="32"/>
          <w:szCs w:val="32"/>
        </w:rPr>
      </w:pPr>
      <w:r>
        <w:rPr>
          <w:rFonts w:ascii="Times New Roman" w:eastAsia="Times New Roman" w:hAnsi="Times New Roman" w:cs="Times New Roman"/>
          <w:b/>
          <w:sz w:val="36"/>
          <w:szCs w:val="36"/>
        </w:rPr>
        <w:t xml:space="preserve">COMUNE </w:t>
      </w:r>
      <w:proofErr w:type="spellStart"/>
      <w:r>
        <w:rPr>
          <w:rFonts w:ascii="Times New Roman" w:eastAsia="Times New Roman" w:hAnsi="Times New Roman" w:cs="Times New Roman"/>
          <w:b/>
          <w:sz w:val="36"/>
          <w:szCs w:val="36"/>
        </w:rPr>
        <w:t>DI</w:t>
      </w:r>
      <w:proofErr w:type="spellEnd"/>
      <w:r>
        <w:rPr>
          <w:rFonts w:ascii="Times New Roman" w:eastAsia="Times New Roman" w:hAnsi="Times New Roman" w:cs="Times New Roman"/>
          <w:b/>
          <w:sz w:val="36"/>
          <w:szCs w:val="36"/>
        </w:rPr>
        <w:t xml:space="preserve"> VALGUARNERA CAROPEPE</w:t>
      </w:r>
    </w:p>
    <w:p w:rsidR="00AE3272" w:rsidRDefault="00AE3272" w:rsidP="00AE327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Libero Consorzio Comunale di Enna</w:t>
      </w:r>
    </w:p>
    <w:p w:rsidR="00AE3272" w:rsidRDefault="00AE3272">
      <w:pPr>
        <w:pStyle w:val="Corpodeltesto"/>
        <w:jc w:val="center"/>
        <w:rPr>
          <w:rStyle w:val="Enfasigrassetto"/>
          <w:highlight w:val="yellow"/>
        </w:rPr>
      </w:pPr>
    </w:p>
    <w:p w:rsidR="00055BD1" w:rsidRDefault="00AE3272" w:rsidP="00AE3272">
      <w:pPr>
        <w:pStyle w:val="Corpodeltesto"/>
        <w:ind w:left="0"/>
        <w:jc w:val="center"/>
        <w:rPr>
          <w:rStyle w:val="Enfasigrassetto"/>
        </w:rPr>
      </w:pPr>
      <w:r w:rsidRPr="00125B84">
        <w:rPr>
          <w:rStyle w:val="Enfasigrassetto"/>
          <w:rFonts w:hint="eastAsia"/>
        </w:rPr>
        <w:t>SCHEMA</w:t>
      </w:r>
      <w:r w:rsidRPr="00AE3272">
        <w:rPr>
          <w:rStyle w:val="Enfasigrassetto"/>
        </w:rPr>
        <w:t xml:space="preserve"> </w:t>
      </w:r>
      <w:r w:rsidR="00055BD1" w:rsidRPr="00AE3272">
        <w:rPr>
          <w:rStyle w:val="Enfasigrassetto"/>
        </w:rPr>
        <w:t xml:space="preserve">DISCIPLINARE </w:t>
      </w:r>
      <w:proofErr w:type="spellStart"/>
      <w:r w:rsidR="00055BD1" w:rsidRPr="00AE3272">
        <w:rPr>
          <w:rStyle w:val="Enfasigrassetto"/>
        </w:rPr>
        <w:t>DI</w:t>
      </w:r>
      <w:proofErr w:type="spellEnd"/>
      <w:r w:rsidR="00055BD1" w:rsidRPr="00AE3272">
        <w:rPr>
          <w:rStyle w:val="Enfasigrassetto"/>
        </w:rPr>
        <w:t xml:space="preserve"> GARA</w:t>
      </w:r>
    </w:p>
    <w:p w:rsidR="00AE3272" w:rsidRPr="00AE3272" w:rsidRDefault="00AE3272" w:rsidP="00AE3272">
      <w:pPr>
        <w:pStyle w:val="Corpodeltesto"/>
        <w:ind w:left="0"/>
        <w:jc w:val="center"/>
        <w:rPr>
          <w:rStyle w:val="Enfasigrassetto"/>
        </w:rPr>
      </w:pPr>
    </w:p>
    <w:p w:rsidR="00AE3272" w:rsidRPr="00AE3272" w:rsidRDefault="00055BD1" w:rsidP="00AE3272">
      <w:pPr>
        <w:pStyle w:val="Titolo31"/>
        <w:tabs>
          <w:tab w:val="clear" w:pos="0"/>
        </w:tabs>
        <w:jc w:val="both"/>
        <w:rPr>
          <w:b/>
          <w:w w:val="103"/>
          <w:sz w:val="24"/>
          <w:szCs w:val="24"/>
        </w:rPr>
      </w:pPr>
      <w:r w:rsidRPr="00AE3272">
        <w:rPr>
          <w:rStyle w:val="Enfasigrassetto"/>
          <w:sz w:val="24"/>
          <w:szCs w:val="24"/>
        </w:rPr>
        <w:t xml:space="preserve">PROCEDURA NEGOZIATA PER L’AFFIDAMENTO DEI LAVORI </w:t>
      </w:r>
      <w:proofErr w:type="spellStart"/>
      <w:r w:rsidR="00AE3272" w:rsidRPr="00AE3272">
        <w:rPr>
          <w:b/>
          <w:w w:val="103"/>
          <w:sz w:val="24"/>
          <w:szCs w:val="24"/>
        </w:rPr>
        <w:t>DI</w:t>
      </w:r>
      <w:proofErr w:type="spellEnd"/>
      <w:r w:rsidR="00AE3272" w:rsidRPr="00AE3272">
        <w:rPr>
          <w:b/>
          <w:w w:val="103"/>
          <w:sz w:val="24"/>
          <w:szCs w:val="24"/>
        </w:rPr>
        <w:t xml:space="preserve">  RIQUALIFICAZIONE  URBANA  E  DEL  CAMPO SPORTIVO". </w:t>
      </w:r>
    </w:p>
    <w:p w:rsidR="00AE3272" w:rsidRPr="00AE3272" w:rsidRDefault="00AE3272" w:rsidP="00AE3272">
      <w:pPr>
        <w:rPr>
          <w:lang w:eastAsia="en-US" w:bidi="ar-SA"/>
        </w:rPr>
      </w:pPr>
    </w:p>
    <w:p w:rsidR="00AE3272" w:rsidRPr="00AE3272" w:rsidRDefault="00AE3272" w:rsidP="00AE3272">
      <w:pPr>
        <w:pStyle w:val="Titolo31"/>
        <w:tabs>
          <w:tab w:val="clear" w:pos="0"/>
        </w:tabs>
        <w:jc w:val="both"/>
        <w:rPr>
          <w:b/>
          <w:bCs/>
          <w:iCs/>
          <w:sz w:val="24"/>
          <w:szCs w:val="24"/>
        </w:rPr>
      </w:pPr>
      <w:r w:rsidRPr="00AE3272">
        <w:rPr>
          <w:b/>
          <w:w w:val="103"/>
          <w:sz w:val="24"/>
          <w:szCs w:val="24"/>
        </w:rPr>
        <w:t>CUP: E82H17000400001</w:t>
      </w:r>
      <w:r w:rsidRPr="00AE3272">
        <w:rPr>
          <w:b/>
          <w:sz w:val="24"/>
          <w:szCs w:val="24"/>
        </w:rPr>
        <w:t xml:space="preserve"> </w:t>
      </w:r>
      <w:r w:rsidRPr="00AE3272">
        <w:rPr>
          <w:rFonts w:eastAsia="Calibri"/>
          <w:b/>
          <w:bCs/>
          <w:sz w:val="24"/>
          <w:szCs w:val="24"/>
        </w:rPr>
        <w:t xml:space="preserve"> </w:t>
      </w:r>
      <w:r w:rsidRPr="00AE3272">
        <w:rPr>
          <w:b/>
          <w:sz w:val="24"/>
          <w:szCs w:val="24"/>
        </w:rPr>
        <w:t xml:space="preserve">CIG </w:t>
      </w:r>
      <w:r w:rsidRPr="00AE3272">
        <w:rPr>
          <w:b/>
          <w:bCs/>
          <w:iCs/>
          <w:sz w:val="24"/>
          <w:szCs w:val="24"/>
        </w:rPr>
        <w:t>___________</w:t>
      </w:r>
    </w:p>
    <w:p w:rsidR="00AE3272" w:rsidRPr="00AE3272" w:rsidRDefault="00AE3272" w:rsidP="00AE3272">
      <w:pPr>
        <w:rPr>
          <w:lang w:eastAsia="en-US" w:bidi="ar-SA"/>
        </w:rPr>
      </w:pPr>
    </w:p>
    <w:p w:rsidR="00055BD1" w:rsidRPr="00AE3272" w:rsidRDefault="00055BD1" w:rsidP="00AE3272">
      <w:pPr>
        <w:pStyle w:val="Corpodeltesto"/>
        <w:ind w:left="0"/>
      </w:pPr>
      <w:r w:rsidRPr="00AE3272">
        <w:t>PREMESSE</w:t>
      </w:r>
    </w:p>
    <w:p w:rsidR="00055BD1" w:rsidRPr="00AE3272" w:rsidRDefault="00055BD1">
      <w:pPr>
        <w:pStyle w:val="Corpodeltesto"/>
        <w:rPr>
          <w:rStyle w:val="Enfasigrassetto"/>
        </w:rPr>
      </w:pPr>
      <w:r w:rsidRPr="00AE3272">
        <w:t xml:space="preserve">L’affidamento in oggetto è stato disposto con Determina </w:t>
      </w:r>
      <w:r w:rsidR="00AE3272" w:rsidRPr="00AE3272">
        <w:t xml:space="preserve">del Responsabile di </w:t>
      </w:r>
      <w:proofErr w:type="spellStart"/>
      <w:r w:rsidR="00AE3272" w:rsidRPr="00AE3272">
        <w:t>E.Q.</w:t>
      </w:r>
      <w:proofErr w:type="spellEnd"/>
      <w:r w:rsidR="00AE3272" w:rsidRPr="00AE3272">
        <w:t xml:space="preserve"> Settore Tecnico n. ___ del _______  </w:t>
      </w:r>
      <w:r w:rsidRPr="00AE3272">
        <w:t>e avverrà mediante procedura negoziata ai sensi dell’art. 50 del Codice dei contratti pubblici (D.lgs. 31 marzo 2023, n. 36), applicando il criterio dell’offerta economicamente più vantaggiosa individuata sulla base del miglior rapporto qualità-prezzo.</w:t>
      </w:r>
    </w:p>
    <w:p w:rsidR="00AE3272" w:rsidRPr="00AE3272" w:rsidRDefault="00055BD1">
      <w:pPr>
        <w:pStyle w:val="Corpodeltesto"/>
      </w:pPr>
      <w:r w:rsidRPr="00AE3272">
        <w:rPr>
          <w:rStyle w:val="Enfasigrassetto"/>
        </w:rPr>
        <w:t>Luogo di esecuzione dei lavori:</w:t>
      </w:r>
      <w:r w:rsidRPr="00AE3272">
        <w:t xml:space="preserve"> </w:t>
      </w:r>
      <w:r w:rsidR="00AE3272" w:rsidRPr="00AE3272">
        <w:t xml:space="preserve">Valguarnera </w:t>
      </w:r>
      <w:proofErr w:type="spellStart"/>
      <w:r w:rsidR="00AE3272" w:rsidRPr="00AE3272">
        <w:t>Caropepe</w:t>
      </w:r>
      <w:proofErr w:type="spellEnd"/>
      <w:r w:rsidR="00AE3272" w:rsidRPr="00AE3272">
        <w:t xml:space="preserve"> - codice ISTAT 086019.</w:t>
      </w:r>
    </w:p>
    <w:p w:rsidR="00AE3272" w:rsidRPr="00AE3272" w:rsidRDefault="00AE3272" w:rsidP="00AE3272">
      <w:pPr>
        <w:pStyle w:val="Corpodeltesto"/>
        <w:ind w:left="0"/>
        <w:rPr>
          <w:sz w:val="27"/>
        </w:rPr>
      </w:pPr>
      <w:r w:rsidRPr="00AE3272">
        <w:rPr>
          <w:rStyle w:val="Enfasigrassetto"/>
        </w:rPr>
        <w:t xml:space="preserve">           </w:t>
      </w:r>
      <w:r w:rsidR="00055BD1" w:rsidRPr="00AE3272">
        <w:rPr>
          <w:rStyle w:val="Enfasigrassetto"/>
        </w:rPr>
        <w:t>Responsabile Unico del Progetto (</w:t>
      </w:r>
      <w:proofErr w:type="spellStart"/>
      <w:r w:rsidR="00055BD1" w:rsidRPr="00AE3272">
        <w:rPr>
          <w:rStyle w:val="Enfasigrassetto"/>
        </w:rPr>
        <w:t>R.U.P.</w:t>
      </w:r>
      <w:proofErr w:type="spellEnd"/>
      <w:r w:rsidR="00055BD1" w:rsidRPr="00AE3272">
        <w:rPr>
          <w:rStyle w:val="Enfasigrassetto"/>
        </w:rPr>
        <w:t>):</w:t>
      </w:r>
      <w:r w:rsidR="00055BD1" w:rsidRPr="00AE3272">
        <w:t xml:space="preserve"> </w:t>
      </w:r>
      <w:r w:rsidRPr="00AE3272">
        <w:t>Ing. Vittorio Giarratana.</w:t>
      </w:r>
    </w:p>
    <w:p w:rsidR="00055BD1" w:rsidRPr="00C64F8C" w:rsidRDefault="00055BD1">
      <w:pPr>
        <w:pStyle w:val="Corpodeltesto"/>
        <w:rPr>
          <w:color w:val="FF0000"/>
        </w:rPr>
      </w:pPr>
    </w:p>
    <w:p w:rsidR="00055BD1" w:rsidRPr="0011688D" w:rsidRDefault="00055BD1">
      <w:pPr>
        <w:pStyle w:val="Titolo1"/>
        <w:numPr>
          <w:ilvl w:val="0"/>
          <w:numId w:val="8"/>
        </w:numPr>
      </w:pPr>
      <w:r w:rsidRPr="0011688D">
        <w:t xml:space="preserve">DOCUMENTAZIONE </w:t>
      </w:r>
      <w:proofErr w:type="spellStart"/>
      <w:r w:rsidRPr="0011688D">
        <w:t>DI</w:t>
      </w:r>
      <w:proofErr w:type="spellEnd"/>
      <w:r w:rsidRPr="0011688D">
        <w:t xml:space="preserve"> GARA, CHIARIMENTI E COMUNICAZIONI</w:t>
      </w:r>
    </w:p>
    <w:p w:rsidR="00055BD1" w:rsidRPr="0011688D" w:rsidRDefault="00055BD1">
      <w:pPr>
        <w:pStyle w:val="Titolo1"/>
        <w:numPr>
          <w:ilvl w:val="1"/>
          <w:numId w:val="8"/>
        </w:numPr>
      </w:pPr>
      <w:r w:rsidRPr="0011688D">
        <w:t xml:space="preserve">DOCUMENTI </w:t>
      </w:r>
      <w:proofErr w:type="spellStart"/>
      <w:r w:rsidRPr="0011688D">
        <w:t>DI</w:t>
      </w:r>
      <w:proofErr w:type="spellEnd"/>
      <w:r w:rsidRPr="0011688D">
        <w:t xml:space="preserve"> GARA</w:t>
      </w:r>
    </w:p>
    <w:p w:rsidR="00055BD1" w:rsidRPr="0011688D" w:rsidRDefault="00055BD1">
      <w:pPr>
        <w:pStyle w:val="Corpodeltesto"/>
      </w:pPr>
      <w:r w:rsidRPr="0011688D">
        <w:t>La documentazione di gara include:</w:t>
      </w:r>
    </w:p>
    <w:p w:rsidR="00055BD1" w:rsidRPr="006806EB" w:rsidRDefault="00055BD1">
      <w:pPr>
        <w:pStyle w:val="Corpodeltesto"/>
        <w:numPr>
          <w:ilvl w:val="0"/>
          <w:numId w:val="2"/>
        </w:numPr>
        <w:tabs>
          <w:tab w:val="left" w:pos="1386"/>
        </w:tabs>
        <w:spacing w:before="0"/>
        <w:ind w:left="1386"/>
      </w:pPr>
      <w:r w:rsidRPr="006806EB">
        <w:t>Lettera di invito;</w:t>
      </w:r>
    </w:p>
    <w:p w:rsidR="00055BD1" w:rsidRPr="006806EB" w:rsidRDefault="00055BD1">
      <w:pPr>
        <w:pStyle w:val="Corpodeltesto"/>
        <w:numPr>
          <w:ilvl w:val="0"/>
          <w:numId w:val="2"/>
        </w:numPr>
        <w:tabs>
          <w:tab w:val="left" w:pos="1386"/>
        </w:tabs>
        <w:spacing w:before="0"/>
        <w:ind w:left="1386"/>
      </w:pPr>
      <w:r w:rsidRPr="006806EB">
        <w:t>Disciplinare di gara;</w:t>
      </w:r>
    </w:p>
    <w:p w:rsidR="00055BD1" w:rsidRPr="0011688D" w:rsidRDefault="00055BD1">
      <w:pPr>
        <w:pStyle w:val="Corpodeltesto"/>
        <w:numPr>
          <w:ilvl w:val="0"/>
          <w:numId w:val="2"/>
        </w:numPr>
        <w:tabs>
          <w:tab w:val="left" w:pos="1386"/>
        </w:tabs>
        <w:spacing w:before="0"/>
        <w:ind w:left="1386"/>
      </w:pPr>
      <w:r w:rsidRPr="0011688D">
        <w:t>Mod. n. 1 – Domanda di partecipazione;</w:t>
      </w:r>
    </w:p>
    <w:p w:rsidR="00055BD1" w:rsidRPr="0011688D" w:rsidRDefault="00055BD1">
      <w:pPr>
        <w:pStyle w:val="Corpodeltesto"/>
        <w:numPr>
          <w:ilvl w:val="0"/>
          <w:numId w:val="2"/>
        </w:numPr>
        <w:tabs>
          <w:tab w:val="left" w:pos="1386"/>
        </w:tabs>
        <w:spacing w:before="0"/>
        <w:ind w:left="1386"/>
      </w:pPr>
      <w:r w:rsidRPr="0011688D">
        <w:t xml:space="preserve">Mod. n. 2 - Dichiarazioni integrative </w:t>
      </w:r>
      <w:proofErr w:type="spellStart"/>
      <w:r w:rsidRPr="0011688D">
        <w:t>ausiliario-consorziato</w:t>
      </w:r>
      <w:proofErr w:type="spellEnd"/>
      <w:r w:rsidRPr="0011688D">
        <w:t>;</w:t>
      </w:r>
    </w:p>
    <w:p w:rsidR="00055BD1" w:rsidRPr="0011688D" w:rsidRDefault="00055BD1">
      <w:pPr>
        <w:pStyle w:val="Corpodeltesto"/>
        <w:numPr>
          <w:ilvl w:val="0"/>
          <w:numId w:val="2"/>
        </w:numPr>
        <w:tabs>
          <w:tab w:val="left" w:pos="1386"/>
        </w:tabs>
        <w:spacing w:before="0"/>
        <w:ind w:left="1386"/>
      </w:pPr>
      <w:r w:rsidRPr="0011688D">
        <w:t>Mod. n. 3 - Dichiarazioni RTI non costituito;</w:t>
      </w:r>
    </w:p>
    <w:p w:rsidR="00055BD1" w:rsidRPr="0011688D" w:rsidRDefault="00340CFE">
      <w:pPr>
        <w:pStyle w:val="Corpodeltesto"/>
        <w:numPr>
          <w:ilvl w:val="0"/>
          <w:numId w:val="2"/>
        </w:numPr>
        <w:tabs>
          <w:tab w:val="left" w:pos="1386"/>
        </w:tabs>
        <w:spacing w:before="0"/>
        <w:ind w:left="1386"/>
      </w:pPr>
      <w:r w:rsidRPr="0011688D">
        <w:t xml:space="preserve">Mod. n. 4 - </w:t>
      </w:r>
      <w:r w:rsidR="00055BD1" w:rsidRPr="0011688D">
        <w:t>Offerta economica-temporale;</w:t>
      </w:r>
    </w:p>
    <w:p w:rsidR="00340CFE" w:rsidRPr="0011688D" w:rsidRDefault="00340CFE">
      <w:pPr>
        <w:pStyle w:val="Corpodeltesto"/>
        <w:numPr>
          <w:ilvl w:val="0"/>
          <w:numId w:val="2"/>
        </w:numPr>
        <w:tabs>
          <w:tab w:val="left" w:pos="1386"/>
        </w:tabs>
        <w:spacing w:before="0"/>
        <w:ind w:left="1386"/>
      </w:pPr>
      <w:r w:rsidRPr="0011688D">
        <w:t xml:space="preserve">Mod. n. 5 - </w:t>
      </w:r>
      <w:r w:rsidR="00055BD1" w:rsidRPr="0011688D">
        <w:t>Protocollo di Legalità</w:t>
      </w:r>
      <w:r w:rsidRPr="0011688D">
        <w:t>;</w:t>
      </w:r>
    </w:p>
    <w:p w:rsidR="00055BD1" w:rsidRPr="0011688D" w:rsidRDefault="00340CFE">
      <w:pPr>
        <w:pStyle w:val="Corpodeltesto"/>
        <w:numPr>
          <w:ilvl w:val="0"/>
          <w:numId w:val="2"/>
        </w:numPr>
        <w:tabs>
          <w:tab w:val="left" w:pos="1386"/>
        </w:tabs>
        <w:spacing w:before="0"/>
        <w:ind w:left="1386"/>
      </w:pPr>
      <w:r w:rsidRPr="0011688D">
        <w:t>Mod. n. 6 – Protocollo di intesa con la Prefettura di Enna</w:t>
      </w:r>
      <w:r w:rsidR="00055BD1" w:rsidRPr="0011688D">
        <w:t>;</w:t>
      </w:r>
    </w:p>
    <w:p w:rsidR="00055BD1" w:rsidRPr="0011688D" w:rsidRDefault="00055BD1" w:rsidP="00340CFE">
      <w:pPr>
        <w:pStyle w:val="Corpodeltesto"/>
        <w:numPr>
          <w:ilvl w:val="0"/>
          <w:numId w:val="2"/>
        </w:numPr>
        <w:tabs>
          <w:tab w:val="left" w:pos="1386"/>
        </w:tabs>
        <w:spacing w:before="0"/>
        <w:ind w:left="1386"/>
      </w:pPr>
      <w:r w:rsidRPr="0011688D">
        <w:t>Progetto esecutivo.</w:t>
      </w:r>
    </w:p>
    <w:p w:rsidR="00055BD1" w:rsidRPr="0011688D" w:rsidRDefault="00055BD1">
      <w:pPr>
        <w:pStyle w:val="Corpodeltesto"/>
      </w:pPr>
      <w:r w:rsidRPr="0011688D">
        <w:t xml:space="preserve">I documenti sono disponibili sulla piattaforma telematica </w:t>
      </w:r>
      <w:proofErr w:type="spellStart"/>
      <w:r w:rsidRPr="0011688D">
        <w:rPr>
          <w:rStyle w:val="Enfasigrassetto"/>
        </w:rPr>
        <w:t>acquistinretepa.it</w:t>
      </w:r>
      <w:proofErr w:type="spellEnd"/>
      <w:r w:rsidRPr="0011688D">
        <w:t xml:space="preserve"> gestita da CONSIP per la pubblica amministrazione.</w:t>
      </w:r>
    </w:p>
    <w:p w:rsidR="00055BD1" w:rsidRPr="0011688D" w:rsidRDefault="00055BD1">
      <w:pPr>
        <w:pStyle w:val="Titolo1"/>
        <w:numPr>
          <w:ilvl w:val="1"/>
          <w:numId w:val="8"/>
        </w:numPr>
      </w:pPr>
      <w:r w:rsidRPr="0011688D">
        <w:lastRenderedPageBreak/>
        <w:t>CHIARIMENTI</w:t>
      </w:r>
    </w:p>
    <w:p w:rsidR="00055BD1" w:rsidRPr="0011688D" w:rsidRDefault="00055BD1">
      <w:pPr>
        <w:pStyle w:val="Corpodeltesto"/>
      </w:pPr>
      <w:r w:rsidRPr="0011688D">
        <w:t>I quesiti sulla procedura devono essere inviati via PEC entro le ore 12:00 del quinto giorno antecedente la scadenza per la presentazione delle offerte. Le risposte saranno pubblicate in forma anonima sul sito dell’Ente.</w:t>
      </w:r>
    </w:p>
    <w:p w:rsidR="00055BD1" w:rsidRPr="0011688D" w:rsidRDefault="00055BD1">
      <w:pPr>
        <w:pStyle w:val="Titolo1"/>
        <w:numPr>
          <w:ilvl w:val="1"/>
          <w:numId w:val="8"/>
        </w:numPr>
      </w:pPr>
      <w:r w:rsidRPr="0011688D">
        <w:t>COMUNICAZIONI</w:t>
      </w:r>
    </w:p>
    <w:p w:rsidR="00055BD1" w:rsidRPr="0011688D" w:rsidRDefault="00055BD1">
      <w:pPr>
        <w:pStyle w:val="Corpodeltesto"/>
      </w:pPr>
      <w:r w:rsidRPr="0011688D">
        <w:t>I concorrenti devono indicare in fase di offerta un indirizzo PEC, o un'</w:t>
      </w:r>
      <w:proofErr w:type="spellStart"/>
      <w:r w:rsidRPr="0011688D">
        <w:t>email</w:t>
      </w:r>
      <w:proofErr w:type="spellEnd"/>
      <w:r w:rsidRPr="0011688D">
        <w:t xml:space="preserve"> per i partecipanti esteri. Le comunicazioni saranno considerate valide se inviate agli indirizzi forniti dai concorrenti.</w:t>
      </w:r>
    </w:p>
    <w:p w:rsidR="00055BD1" w:rsidRPr="0011688D" w:rsidRDefault="00055BD1">
      <w:pPr>
        <w:pStyle w:val="Titolo1"/>
        <w:numPr>
          <w:ilvl w:val="0"/>
          <w:numId w:val="8"/>
        </w:numPr>
      </w:pPr>
      <w:r w:rsidRPr="0011688D">
        <w:t>OGGETTO, IMPORTO E SUDDIVISIONE IN LOTTI</w:t>
      </w:r>
    </w:p>
    <w:p w:rsidR="00055BD1" w:rsidRPr="0011688D" w:rsidRDefault="00055BD1">
      <w:pPr>
        <w:pStyle w:val="Corpodeltesto"/>
        <w:rPr>
          <w:rStyle w:val="Enfasigrassetto"/>
        </w:rPr>
      </w:pPr>
      <w:r w:rsidRPr="0011688D">
        <w:t xml:space="preserve">L’appalto è unico e riguarda l'esecuzione dei lavori </w:t>
      </w:r>
      <w:r w:rsidRPr="006806EB">
        <w:t xml:space="preserve">di </w:t>
      </w:r>
      <w:r w:rsidR="0011688D" w:rsidRPr="006806EB">
        <w:t>riqualificazione e del campo sportivo</w:t>
      </w:r>
      <w:r w:rsidRPr="006806EB">
        <w:t xml:space="preserve"> comunale, senza suddivisioni in lotti.</w:t>
      </w:r>
    </w:p>
    <w:p w:rsidR="00055BD1" w:rsidRPr="0011688D" w:rsidRDefault="00055BD1">
      <w:pPr>
        <w:pStyle w:val="Corpodeltesto"/>
        <w:rPr>
          <w:rStyle w:val="Enfasigrassetto"/>
        </w:rPr>
      </w:pPr>
      <w:r w:rsidRPr="0011688D">
        <w:rPr>
          <w:rStyle w:val="Enfasigrassetto"/>
        </w:rPr>
        <w:t>Importo totale lavori:</w:t>
      </w:r>
      <w:r w:rsidRPr="0011688D">
        <w:t xml:space="preserve"> € </w:t>
      </w:r>
      <w:r w:rsidR="0011688D" w:rsidRPr="0011688D">
        <w:t>688.447,53</w:t>
      </w:r>
      <w:r w:rsidRPr="0011688D">
        <w:t xml:space="preserve"> oltre IVA, di cui:</w:t>
      </w:r>
    </w:p>
    <w:p w:rsidR="00055BD1" w:rsidRPr="0011688D" w:rsidRDefault="00055BD1">
      <w:pPr>
        <w:pStyle w:val="Corpodeltesto"/>
        <w:numPr>
          <w:ilvl w:val="0"/>
          <w:numId w:val="3"/>
        </w:numPr>
        <w:tabs>
          <w:tab w:val="left" w:pos="1386"/>
        </w:tabs>
        <w:spacing w:before="0"/>
        <w:ind w:left="1386"/>
        <w:rPr>
          <w:rStyle w:val="Enfasigrassetto"/>
        </w:rPr>
      </w:pPr>
      <w:r w:rsidRPr="0011688D">
        <w:rPr>
          <w:rStyle w:val="Enfasigrassetto"/>
        </w:rPr>
        <w:t xml:space="preserve">€ </w:t>
      </w:r>
      <w:r w:rsidR="0011688D" w:rsidRPr="0011688D">
        <w:rPr>
          <w:rStyle w:val="Enfasigrassetto"/>
        </w:rPr>
        <w:t>595.334,98</w:t>
      </w:r>
      <w:r w:rsidRPr="0011688D">
        <w:t xml:space="preserve"> per lavori soggetti a ribasso d’asta</w:t>
      </w:r>
    </w:p>
    <w:p w:rsidR="00055BD1" w:rsidRPr="0011688D" w:rsidRDefault="00055BD1">
      <w:pPr>
        <w:pStyle w:val="Corpodeltesto"/>
        <w:numPr>
          <w:ilvl w:val="0"/>
          <w:numId w:val="3"/>
        </w:numPr>
        <w:tabs>
          <w:tab w:val="left" w:pos="1386"/>
        </w:tabs>
        <w:spacing w:before="0"/>
        <w:ind w:left="1386"/>
        <w:rPr>
          <w:rStyle w:val="Enfasigrassetto"/>
        </w:rPr>
      </w:pPr>
      <w:r w:rsidRPr="0011688D">
        <w:rPr>
          <w:rStyle w:val="Enfasigrassetto"/>
        </w:rPr>
        <w:t xml:space="preserve">€ </w:t>
      </w:r>
      <w:r w:rsidR="0094410E">
        <w:rPr>
          <w:rStyle w:val="Enfasigrassetto"/>
        </w:rPr>
        <w:t xml:space="preserve">  </w:t>
      </w:r>
      <w:r w:rsidR="0011688D" w:rsidRPr="0011688D">
        <w:rPr>
          <w:rStyle w:val="Enfasigrassetto"/>
        </w:rPr>
        <w:t>82.608,67</w:t>
      </w:r>
      <w:r w:rsidRPr="0011688D">
        <w:t xml:space="preserve"> per costo manodopera non soggetto a ribasso</w:t>
      </w:r>
    </w:p>
    <w:p w:rsidR="00055BD1" w:rsidRPr="0011688D" w:rsidRDefault="00055BD1">
      <w:pPr>
        <w:pStyle w:val="Corpodeltesto"/>
        <w:numPr>
          <w:ilvl w:val="0"/>
          <w:numId w:val="3"/>
        </w:numPr>
        <w:tabs>
          <w:tab w:val="left" w:pos="1386"/>
        </w:tabs>
        <w:spacing w:before="0"/>
        <w:ind w:left="1386"/>
      </w:pPr>
      <w:r w:rsidRPr="0011688D">
        <w:rPr>
          <w:rStyle w:val="Enfasigrassetto"/>
        </w:rPr>
        <w:t xml:space="preserve">€ </w:t>
      </w:r>
      <w:r w:rsidR="0094410E">
        <w:rPr>
          <w:rStyle w:val="Enfasigrassetto"/>
        </w:rPr>
        <w:t xml:space="preserve">  </w:t>
      </w:r>
      <w:r w:rsidR="0011688D" w:rsidRPr="0011688D">
        <w:rPr>
          <w:rStyle w:val="Enfasigrassetto"/>
        </w:rPr>
        <w:t>10.503,88</w:t>
      </w:r>
      <w:r w:rsidRPr="0011688D">
        <w:t xml:space="preserve"> per oneri di sicurezza non soggetti a ribasso.</w:t>
      </w:r>
    </w:p>
    <w:p w:rsidR="00055BD1" w:rsidRPr="0011688D" w:rsidRDefault="00055BD1">
      <w:pPr>
        <w:pStyle w:val="Titolo1"/>
        <w:numPr>
          <w:ilvl w:val="1"/>
          <w:numId w:val="8"/>
        </w:numPr>
      </w:pPr>
      <w:r w:rsidRPr="0011688D">
        <w:t>CATEGORIE LAVORI E QUALIFICAZIONI RICHIESTE</w:t>
      </w:r>
    </w:p>
    <w:p w:rsidR="00055BD1" w:rsidRPr="0011688D" w:rsidRDefault="00055BD1">
      <w:pPr>
        <w:pStyle w:val="Corpodeltesto"/>
        <w:rPr>
          <w:sz w:val="20"/>
          <w:szCs w:val="20"/>
        </w:rPr>
      </w:pPr>
      <w:r w:rsidRPr="0011688D">
        <w:t>Le lavorazioni sono suddivise come segue:</w:t>
      </w:r>
    </w:p>
    <w:tbl>
      <w:tblPr>
        <w:tblW w:w="10448" w:type="dxa"/>
        <w:tblInd w:w="28" w:type="dxa"/>
        <w:tblLayout w:type="fixed"/>
        <w:tblCellMar>
          <w:top w:w="28" w:type="dxa"/>
          <w:left w:w="28" w:type="dxa"/>
          <w:bottom w:w="28" w:type="dxa"/>
          <w:right w:w="28" w:type="dxa"/>
        </w:tblCellMar>
        <w:tblLook w:val="0000"/>
      </w:tblPr>
      <w:tblGrid>
        <w:gridCol w:w="1736"/>
        <w:gridCol w:w="956"/>
        <w:gridCol w:w="910"/>
        <w:gridCol w:w="1759"/>
        <w:gridCol w:w="610"/>
        <w:gridCol w:w="1394"/>
        <w:gridCol w:w="1387"/>
        <w:gridCol w:w="1696"/>
      </w:tblGrid>
      <w:tr w:rsidR="00055BD1" w:rsidRPr="0011688D" w:rsidTr="0011688D">
        <w:trPr>
          <w:tblHeader/>
        </w:trPr>
        <w:tc>
          <w:tcPr>
            <w:tcW w:w="1736" w:type="dxa"/>
            <w:tcBorders>
              <w:top w:val="single" w:sz="2" w:space="0" w:color="000000"/>
              <w:left w:val="single" w:sz="2" w:space="0" w:color="000000"/>
              <w:bottom w:val="single" w:sz="2" w:space="0" w:color="000000"/>
            </w:tcBorders>
            <w:shd w:val="clear" w:color="auto" w:fill="auto"/>
            <w:vAlign w:val="center"/>
          </w:tcPr>
          <w:p w:rsidR="00055BD1" w:rsidRPr="0011688D" w:rsidRDefault="00055BD1">
            <w:pPr>
              <w:pStyle w:val="Titolotabella"/>
            </w:pPr>
            <w:r w:rsidRPr="0011688D">
              <w:rPr>
                <w:sz w:val="20"/>
                <w:szCs w:val="20"/>
              </w:rPr>
              <w:t>Lavorazione</w:t>
            </w:r>
          </w:p>
        </w:tc>
        <w:tc>
          <w:tcPr>
            <w:tcW w:w="956" w:type="dxa"/>
            <w:tcBorders>
              <w:top w:val="single" w:sz="2" w:space="0" w:color="000000"/>
              <w:left w:val="single" w:sz="2" w:space="0" w:color="000000"/>
              <w:bottom w:val="single" w:sz="2" w:space="0" w:color="000000"/>
            </w:tcBorders>
            <w:shd w:val="clear" w:color="auto" w:fill="auto"/>
            <w:vAlign w:val="center"/>
          </w:tcPr>
          <w:p w:rsidR="00055BD1" w:rsidRPr="0011688D" w:rsidRDefault="00055BD1">
            <w:pPr>
              <w:pStyle w:val="Titolotabella"/>
            </w:pPr>
            <w:r w:rsidRPr="0011688D">
              <w:rPr>
                <w:sz w:val="20"/>
                <w:szCs w:val="20"/>
              </w:rPr>
              <w:t>Categoria</w:t>
            </w:r>
          </w:p>
        </w:tc>
        <w:tc>
          <w:tcPr>
            <w:tcW w:w="910" w:type="dxa"/>
            <w:tcBorders>
              <w:top w:val="single" w:sz="2" w:space="0" w:color="000000"/>
              <w:left w:val="single" w:sz="2" w:space="0" w:color="000000"/>
              <w:bottom w:val="single" w:sz="2" w:space="0" w:color="000000"/>
            </w:tcBorders>
            <w:shd w:val="clear" w:color="auto" w:fill="auto"/>
            <w:vAlign w:val="center"/>
          </w:tcPr>
          <w:p w:rsidR="00055BD1" w:rsidRPr="0011688D" w:rsidRDefault="00055BD1">
            <w:pPr>
              <w:pStyle w:val="Titolotabella"/>
            </w:pPr>
            <w:r w:rsidRPr="0011688D">
              <w:rPr>
                <w:sz w:val="20"/>
                <w:szCs w:val="20"/>
              </w:rPr>
              <w:t>Classifica</w:t>
            </w:r>
          </w:p>
        </w:tc>
        <w:tc>
          <w:tcPr>
            <w:tcW w:w="1759" w:type="dxa"/>
            <w:tcBorders>
              <w:top w:val="single" w:sz="2" w:space="0" w:color="000000"/>
              <w:left w:val="single" w:sz="2" w:space="0" w:color="000000"/>
              <w:bottom w:val="single" w:sz="2" w:space="0" w:color="000000"/>
            </w:tcBorders>
            <w:shd w:val="clear" w:color="auto" w:fill="auto"/>
            <w:vAlign w:val="center"/>
          </w:tcPr>
          <w:p w:rsidR="00055BD1" w:rsidRPr="0011688D" w:rsidRDefault="00055BD1">
            <w:pPr>
              <w:pStyle w:val="Titolotabella"/>
            </w:pPr>
            <w:r w:rsidRPr="0011688D">
              <w:rPr>
                <w:sz w:val="20"/>
                <w:szCs w:val="20"/>
              </w:rPr>
              <w:t>Importo (Euro)</w:t>
            </w:r>
          </w:p>
        </w:tc>
        <w:tc>
          <w:tcPr>
            <w:tcW w:w="610" w:type="dxa"/>
            <w:tcBorders>
              <w:top w:val="single" w:sz="2" w:space="0" w:color="000000"/>
              <w:left w:val="single" w:sz="2" w:space="0" w:color="000000"/>
              <w:bottom w:val="single" w:sz="2" w:space="0" w:color="000000"/>
            </w:tcBorders>
            <w:shd w:val="clear" w:color="auto" w:fill="auto"/>
            <w:vAlign w:val="center"/>
          </w:tcPr>
          <w:p w:rsidR="00055BD1" w:rsidRPr="0011688D" w:rsidRDefault="00055BD1">
            <w:pPr>
              <w:pStyle w:val="Titolotabella"/>
            </w:pPr>
            <w:r w:rsidRPr="0011688D">
              <w:rPr>
                <w:sz w:val="20"/>
                <w:szCs w:val="20"/>
              </w:rPr>
              <w:t>%</w:t>
            </w:r>
          </w:p>
        </w:tc>
        <w:tc>
          <w:tcPr>
            <w:tcW w:w="1394" w:type="dxa"/>
            <w:tcBorders>
              <w:top w:val="single" w:sz="2" w:space="0" w:color="000000"/>
              <w:left w:val="single" w:sz="2" w:space="0" w:color="000000"/>
              <w:bottom w:val="single" w:sz="2" w:space="0" w:color="000000"/>
            </w:tcBorders>
            <w:shd w:val="clear" w:color="auto" w:fill="auto"/>
            <w:vAlign w:val="center"/>
          </w:tcPr>
          <w:p w:rsidR="00055BD1" w:rsidRPr="0011688D" w:rsidRDefault="00055BD1">
            <w:pPr>
              <w:pStyle w:val="Titolotabella"/>
            </w:pPr>
            <w:r w:rsidRPr="0011688D">
              <w:rPr>
                <w:sz w:val="20"/>
                <w:szCs w:val="20"/>
              </w:rPr>
              <w:t>Qualificazione obbligatoria</w:t>
            </w:r>
          </w:p>
        </w:tc>
        <w:tc>
          <w:tcPr>
            <w:tcW w:w="1387" w:type="dxa"/>
            <w:tcBorders>
              <w:top w:val="single" w:sz="2" w:space="0" w:color="000000"/>
              <w:left w:val="single" w:sz="2" w:space="0" w:color="000000"/>
              <w:bottom w:val="single" w:sz="2" w:space="0" w:color="000000"/>
            </w:tcBorders>
            <w:shd w:val="clear" w:color="auto" w:fill="auto"/>
            <w:vAlign w:val="center"/>
          </w:tcPr>
          <w:p w:rsidR="00055BD1" w:rsidRPr="0011688D" w:rsidRDefault="00055BD1">
            <w:pPr>
              <w:pStyle w:val="Titolotabella"/>
            </w:pPr>
            <w:r w:rsidRPr="0011688D">
              <w:rPr>
                <w:sz w:val="20"/>
                <w:szCs w:val="20"/>
              </w:rPr>
              <w:t>Prevalente o scorporabile</w:t>
            </w:r>
          </w:p>
        </w:tc>
        <w:tc>
          <w:tcPr>
            <w:tcW w:w="1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5BD1" w:rsidRPr="0011688D" w:rsidRDefault="00055BD1">
            <w:pPr>
              <w:pStyle w:val="Titolotabella"/>
            </w:pPr>
            <w:r w:rsidRPr="0011688D">
              <w:rPr>
                <w:sz w:val="20"/>
                <w:szCs w:val="20"/>
              </w:rPr>
              <w:t>Subappaltabile</w:t>
            </w:r>
          </w:p>
        </w:tc>
      </w:tr>
      <w:tr w:rsidR="00055BD1" w:rsidRPr="0011688D" w:rsidTr="0011688D">
        <w:tc>
          <w:tcPr>
            <w:tcW w:w="1736" w:type="dxa"/>
            <w:tcBorders>
              <w:left w:val="single" w:sz="2" w:space="0" w:color="000000"/>
              <w:bottom w:val="single" w:sz="2" w:space="0" w:color="000000"/>
            </w:tcBorders>
            <w:shd w:val="clear" w:color="auto" w:fill="auto"/>
            <w:vAlign w:val="center"/>
          </w:tcPr>
          <w:p w:rsidR="00055BD1" w:rsidRPr="0011688D" w:rsidRDefault="0011688D">
            <w:pPr>
              <w:pStyle w:val="Contenutotabella"/>
            </w:pPr>
            <w:r w:rsidRPr="0011688D">
              <w:rPr>
                <w:b/>
                <w:sz w:val="20"/>
                <w:szCs w:val="20"/>
              </w:rPr>
              <w:t>Lavori stradali</w:t>
            </w:r>
          </w:p>
        </w:tc>
        <w:tc>
          <w:tcPr>
            <w:tcW w:w="956" w:type="dxa"/>
            <w:tcBorders>
              <w:left w:val="single" w:sz="2" w:space="0" w:color="000000"/>
              <w:bottom w:val="single" w:sz="2" w:space="0" w:color="000000"/>
            </w:tcBorders>
            <w:shd w:val="clear" w:color="auto" w:fill="auto"/>
            <w:vAlign w:val="center"/>
          </w:tcPr>
          <w:p w:rsidR="00055BD1" w:rsidRPr="0011688D" w:rsidRDefault="00055BD1" w:rsidP="0011688D">
            <w:pPr>
              <w:pStyle w:val="Contenutotabella"/>
              <w:jc w:val="center"/>
            </w:pPr>
            <w:r w:rsidRPr="0011688D">
              <w:t>OG</w:t>
            </w:r>
            <w:r w:rsidR="0011688D" w:rsidRPr="0011688D">
              <w:t>3</w:t>
            </w:r>
          </w:p>
        </w:tc>
        <w:tc>
          <w:tcPr>
            <w:tcW w:w="910" w:type="dxa"/>
            <w:tcBorders>
              <w:left w:val="single" w:sz="2" w:space="0" w:color="000000"/>
              <w:bottom w:val="single" w:sz="2" w:space="0" w:color="000000"/>
            </w:tcBorders>
            <w:shd w:val="clear" w:color="auto" w:fill="auto"/>
            <w:vAlign w:val="center"/>
          </w:tcPr>
          <w:p w:rsidR="00055BD1" w:rsidRPr="006806EB" w:rsidRDefault="00055BD1">
            <w:pPr>
              <w:pStyle w:val="Contenutotabella"/>
              <w:jc w:val="center"/>
              <w:rPr>
                <w:i/>
              </w:rPr>
            </w:pPr>
            <w:r w:rsidRPr="0011688D">
              <w:t>I</w:t>
            </w:r>
            <w:r w:rsidR="006806EB">
              <w:t>II</w:t>
            </w:r>
          </w:p>
        </w:tc>
        <w:tc>
          <w:tcPr>
            <w:tcW w:w="1759" w:type="dxa"/>
            <w:tcBorders>
              <w:left w:val="single" w:sz="2" w:space="0" w:color="000000"/>
              <w:bottom w:val="single" w:sz="2" w:space="0" w:color="000000"/>
            </w:tcBorders>
            <w:shd w:val="clear" w:color="auto" w:fill="auto"/>
            <w:vAlign w:val="center"/>
          </w:tcPr>
          <w:p w:rsidR="00055BD1" w:rsidRPr="0011688D" w:rsidRDefault="0011688D">
            <w:pPr>
              <w:pStyle w:val="Contenutotabella"/>
            </w:pPr>
            <w:r w:rsidRPr="0011688D">
              <w:t>688.447,53</w:t>
            </w:r>
          </w:p>
        </w:tc>
        <w:tc>
          <w:tcPr>
            <w:tcW w:w="610" w:type="dxa"/>
            <w:tcBorders>
              <w:left w:val="single" w:sz="2" w:space="0" w:color="000000"/>
              <w:bottom w:val="single" w:sz="2" w:space="0" w:color="000000"/>
            </w:tcBorders>
            <w:shd w:val="clear" w:color="auto" w:fill="auto"/>
            <w:vAlign w:val="center"/>
          </w:tcPr>
          <w:p w:rsidR="00055BD1" w:rsidRPr="0011688D" w:rsidRDefault="0011688D">
            <w:pPr>
              <w:pStyle w:val="Contenutotabella"/>
              <w:jc w:val="center"/>
            </w:pPr>
            <w:r w:rsidRPr="0011688D">
              <w:t>100</w:t>
            </w:r>
          </w:p>
        </w:tc>
        <w:tc>
          <w:tcPr>
            <w:tcW w:w="1394" w:type="dxa"/>
            <w:tcBorders>
              <w:left w:val="single" w:sz="2" w:space="0" w:color="000000"/>
              <w:bottom w:val="single" w:sz="2" w:space="0" w:color="000000"/>
            </w:tcBorders>
            <w:shd w:val="clear" w:color="auto" w:fill="auto"/>
            <w:vAlign w:val="center"/>
          </w:tcPr>
          <w:p w:rsidR="00055BD1" w:rsidRPr="0011688D" w:rsidRDefault="00055BD1">
            <w:pPr>
              <w:pStyle w:val="Contenutotabella"/>
              <w:jc w:val="center"/>
            </w:pPr>
            <w:r w:rsidRPr="0011688D">
              <w:t>Sì</w:t>
            </w:r>
          </w:p>
        </w:tc>
        <w:tc>
          <w:tcPr>
            <w:tcW w:w="1387" w:type="dxa"/>
            <w:tcBorders>
              <w:left w:val="single" w:sz="2" w:space="0" w:color="000000"/>
              <w:bottom w:val="single" w:sz="2" w:space="0" w:color="000000"/>
            </w:tcBorders>
            <w:shd w:val="clear" w:color="auto" w:fill="auto"/>
            <w:vAlign w:val="center"/>
          </w:tcPr>
          <w:p w:rsidR="00055BD1" w:rsidRPr="0011688D" w:rsidRDefault="00055BD1">
            <w:pPr>
              <w:pStyle w:val="Contenutotabella"/>
            </w:pPr>
            <w:r w:rsidRPr="0011688D">
              <w:t>Prevalente</w:t>
            </w:r>
          </w:p>
        </w:tc>
        <w:tc>
          <w:tcPr>
            <w:tcW w:w="1696" w:type="dxa"/>
            <w:tcBorders>
              <w:left w:val="single" w:sz="2" w:space="0" w:color="000000"/>
              <w:bottom w:val="single" w:sz="2" w:space="0" w:color="000000"/>
              <w:right w:val="single" w:sz="2" w:space="0" w:color="000000"/>
            </w:tcBorders>
            <w:shd w:val="clear" w:color="auto" w:fill="auto"/>
            <w:vAlign w:val="center"/>
          </w:tcPr>
          <w:p w:rsidR="00055BD1" w:rsidRPr="0011688D" w:rsidRDefault="00055BD1">
            <w:pPr>
              <w:pStyle w:val="Contenutotabella"/>
            </w:pPr>
            <w:r w:rsidRPr="0011688D">
              <w:t>Sì</w:t>
            </w:r>
          </w:p>
        </w:tc>
      </w:tr>
    </w:tbl>
    <w:p w:rsidR="00055BD1" w:rsidRPr="0011688D" w:rsidRDefault="00055BD1">
      <w:pPr>
        <w:pStyle w:val="Corpodeltesto"/>
      </w:pPr>
      <w:r w:rsidRPr="0011688D">
        <w:rPr>
          <w:rStyle w:val="Enfasigrassetto"/>
        </w:rPr>
        <w:t>Totale importo lavori:</w:t>
      </w:r>
      <w:r w:rsidRPr="0011688D">
        <w:t xml:space="preserve"> € </w:t>
      </w:r>
      <w:r w:rsidR="0011688D">
        <w:t>688.447,53</w:t>
      </w:r>
      <w:r w:rsidRPr="0011688D">
        <w:t>.</w:t>
      </w:r>
    </w:p>
    <w:p w:rsidR="00055BD1" w:rsidRPr="00A056FC" w:rsidRDefault="00055BD1">
      <w:pPr>
        <w:pStyle w:val="Titolo1"/>
        <w:numPr>
          <w:ilvl w:val="1"/>
          <w:numId w:val="8"/>
        </w:numPr>
      </w:pPr>
      <w:r w:rsidRPr="00A056FC">
        <w:t>DISPONIBILITÀ RISORSE FINANZIARIE</w:t>
      </w:r>
    </w:p>
    <w:p w:rsidR="00A056FC" w:rsidRPr="00A056FC" w:rsidRDefault="00055BD1" w:rsidP="00A056FC">
      <w:pPr>
        <w:pStyle w:val="Corpodeltesto"/>
        <w:tabs>
          <w:tab w:val="left" w:pos="709"/>
        </w:tabs>
        <w:spacing w:before="163"/>
        <w:ind w:left="709"/>
        <w:rPr>
          <w:w w:val="105"/>
        </w:rPr>
      </w:pPr>
      <w:r w:rsidRPr="00A056FC">
        <w:t xml:space="preserve">Il progetto ha un finanziamento totale di </w:t>
      </w:r>
      <w:r w:rsidRPr="00A056FC">
        <w:rPr>
          <w:rStyle w:val="Enfasigrassetto"/>
        </w:rPr>
        <w:t xml:space="preserve">€ </w:t>
      </w:r>
      <w:r w:rsidR="00A056FC" w:rsidRPr="00A056FC">
        <w:rPr>
          <w:rStyle w:val="Enfasigrassetto"/>
        </w:rPr>
        <w:t xml:space="preserve">882.000,00 </w:t>
      </w:r>
      <w:r w:rsidR="00A056FC" w:rsidRPr="00A056FC">
        <w:rPr>
          <w:rStyle w:val="Enfasigrassetto"/>
          <w:b w:val="0"/>
        </w:rPr>
        <w:t>le cui risorse</w:t>
      </w:r>
      <w:r w:rsidR="00A056FC" w:rsidRPr="00A056FC">
        <w:rPr>
          <w:rStyle w:val="Enfasigrassetto"/>
        </w:rPr>
        <w:t xml:space="preserve"> </w:t>
      </w:r>
      <w:r w:rsidR="00A056FC" w:rsidRPr="00A056FC">
        <w:t xml:space="preserve">sono disponibili </w:t>
      </w:r>
      <w:r w:rsidR="00A056FC" w:rsidRPr="00A056FC">
        <w:rPr>
          <w:w w:val="105"/>
        </w:rPr>
        <w:t xml:space="preserve">con </w:t>
      </w:r>
      <w:proofErr w:type="spellStart"/>
      <w:r w:rsidR="00A056FC" w:rsidRPr="00A056FC">
        <w:rPr>
          <w:w w:val="105"/>
        </w:rPr>
        <w:t>D.D.G.</w:t>
      </w:r>
      <w:proofErr w:type="spellEnd"/>
      <w:r w:rsidR="00A056FC" w:rsidRPr="00A056FC">
        <w:rPr>
          <w:w w:val="105"/>
        </w:rPr>
        <w:t xml:space="preserve"> n. 2478 del 9 ottobre 2024 dell'Assessorato Regionale delle Infrastrutture e della Mobilità.</w:t>
      </w:r>
    </w:p>
    <w:p w:rsidR="00055BD1" w:rsidRPr="00A056FC" w:rsidRDefault="00055BD1" w:rsidP="00A056FC">
      <w:pPr>
        <w:pStyle w:val="Corpodeltesto"/>
      </w:pPr>
      <w:r w:rsidRPr="00A056FC">
        <w:t>DURATA DELL'APPALTO</w:t>
      </w:r>
    </w:p>
    <w:p w:rsidR="00055BD1" w:rsidRPr="00A056FC" w:rsidRDefault="00055BD1">
      <w:pPr>
        <w:pStyle w:val="Corpodeltesto"/>
      </w:pPr>
      <w:r w:rsidRPr="00A056FC">
        <w:t xml:space="preserve">La durata prevista per l’esecuzione dei lavori è di </w:t>
      </w:r>
      <w:r w:rsidR="00A056FC" w:rsidRPr="00A056FC">
        <w:rPr>
          <w:b/>
        </w:rPr>
        <w:t>240</w:t>
      </w:r>
      <w:r w:rsidRPr="00A056FC">
        <w:rPr>
          <w:rStyle w:val="Enfasigrassetto"/>
          <w:b w:val="0"/>
        </w:rPr>
        <w:t xml:space="preserve"> </w:t>
      </w:r>
      <w:r w:rsidRPr="00A056FC">
        <w:rPr>
          <w:rStyle w:val="Enfasigrassetto"/>
        </w:rPr>
        <w:t>giorni</w:t>
      </w:r>
      <w:r w:rsidRPr="00A056FC">
        <w:t xml:space="preserve"> a decorrere dalla data del verbale di consegna.</w:t>
      </w:r>
    </w:p>
    <w:p w:rsidR="00055BD1" w:rsidRPr="00A056FC" w:rsidRDefault="00055BD1">
      <w:pPr>
        <w:pStyle w:val="Titolo1"/>
        <w:numPr>
          <w:ilvl w:val="0"/>
          <w:numId w:val="8"/>
        </w:numPr>
      </w:pPr>
      <w:r w:rsidRPr="00A056FC">
        <w:t xml:space="preserve">SOGGETTI AMMESSI E CONDIZIONI </w:t>
      </w:r>
      <w:proofErr w:type="spellStart"/>
      <w:r w:rsidRPr="00A056FC">
        <w:t>DI</w:t>
      </w:r>
      <w:proofErr w:type="spellEnd"/>
      <w:r w:rsidRPr="00A056FC">
        <w:t xml:space="preserve"> PARTECIPAZIONE</w:t>
      </w:r>
    </w:p>
    <w:p w:rsidR="00055BD1" w:rsidRPr="00A056FC" w:rsidRDefault="00055BD1">
      <w:pPr>
        <w:pStyle w:val="Corpodeltesto"/>
      </w:pPr>
      <w:r w:rsidRPr="00A056FC">
        <w:t>Sono ammessi alla procedura operatori economici singoli o associati (anche stabiliti in altri Stati membri), purché in possesso dei requisiti. È vietato partecipare a più raggruppamenti o consorzi, e sono esclusi coloro che abbiano affidato incarichi in violazione dell’art. 53, comma 16-ter, del D.Lgs. 165/2001.</w:t>
      </w:r>
    </w:p>
    <w:p w:rsidR="00055BD1" w:rsidRPr="00A056FC" w:rsidRDefault="00055BD1">
      <w:pPr>
        <w:pStyle w:val="Titolo1"/>
        <w:numPr>
          <w:ilvl w:val="0"/>
          <w:numId w:val="8"/>
        </w:numPr>
      </w:pPr>
      <w:r w:rsidRPr="00A056FC">
        <w:t>REQUISITI GENERALI</w:t>
      </w:r>
    </w:p>
    <w:p w:rsidR="00055BD1" w:rsidRPr="00A056FC" w:rsidRDefault="00055BD1">
      <w:pPr>
        <w:pStyle w:val="Corpodeltesto"/>
      </w:pPr>
      <w:r w:rsidRPr="00A056FC">
        <w:t>Saranno esclusi i concorrenti con cause di esclusione di cui agli artt. 94, 95, 97, 98 del Codice.</w:t>
      </w:r>
    </w:p>
    <w:p w:rsidR="00055BD1" w:rsidRPr="00A056FC" w:rsidRDefault="00055BD1">
      <w:pPr>
        <w:pStyle w:val="Titolo1"/>
        <w:numPr>
          <w:ilvl w:val="0"/>
          <w:numId w:val="8"/>
        </w:numPr>
      </w:pPr>
      <w:r w:rsidRPr="00A056FC">
        <w:lastRenderedPageBreak/>
        <w:t xml:space="preserve">REQUISITI SPECIALI E MEZZI </w:t>
      </w:r>
      <w:proofErr w:type="spellStart"/>
      <w:r w:rsidRPr="00A056FC">
        <w:t>DI</w:t>
      </w:r>
      <w:proofErr w:type="spellEnd"/>
      <w:r w:rsidRPr="00A056FC">
        <w:t xml:space="preserve"> PROVA</w:t>
      </w:r>
    </w:p>
    <w:p w:rsidR="00055BD1" w:rsidRPr="00A056FC" w:rsidRDefault="00055BD1">
      <w:pPr>
        <w:pStyle w:val="Titolo1"/>
        <w:numPr>
          <w:ilvl w:val="1"/>
          <w:numId w:val="8"/>
        </w:numPr>
      </w:pPr>
      <w:r w:rsidRPr="00A056FC">
        <w:t xml:space="preserve">REQUISITI </w:t>
      </w:r>
      <w:proofErr w:type="spellStart"/>
      <w:r w:rsidRPr="00A056FC">
        <w:t>DI</w:t>
      </w:r>
      <w:proofErr w:type="spellEnd"/>
      <w:r w:rsidRPr="00A056FC">
        <w:t xml:space="preserve"> IDONEITÀ PROFESSIONALE</w:t>
      </w:r>
    </w:p>
    <w:p w:rsidR="00055BD1" w:rsidRPr="00A056FC" w:rsidRDefault="00055BD1">
      <w:pPr>
        <w:pStyle w:val="Corpodeltesto"/>
      </w:pPr>
      <w:r w:rsidRPr="00A056FC">
        <w:t>Iscrizione alla Camera di Commercio, Industria, Artigianato e Agricoltura per attività coerenti con l’appalto.</w:t>
      </w:r>
    </w:p>
    <w:p w:rsidR="00055BD1" w:rsidRPr="00A056FC" w:rsidRDefault="00055BD1">
      <w:pPr>
        <w:pStyle w:val="Titolo1"/>
        <w:numPr>
          <w:ilvl w:val="1"/>
          <w:numId w:val="8"/>
        </w:numPr>
      </w:pPr>
      <w:r w:rsidRPr="00A056FC">
        <w:t xml:space="preserve">REQUISITI </w:t>
      </w:r>
      <w:proofErr w:type="spellStart"/>
      <w:r w:rsidRPr="00A056FC">
        <w:t>DI</w:t>
      </w:r>
      <w:proofErr w:type="spellEnd"/>
      <w:r w:rsidRPr="00A056FC">
        <w:t xml:space="preserve"> CAPACITÀ ECONOMICA E FINANZIARIA</w:t>
      </w:r>
    </w:p>
    <w:p w:rsidR="00055BD1" w:rsidRPr="00A056FC" w:rsidRDefault="00055BD1">
      <w:pPr>
        <w:pStyle w:val="Corpodeltesto"/>
      </w:pPr>
      <w:r w:rsidRPr="00A056FC">
        <w:t>Possesso di attestazione SOA nelle categorie e classifiche previste per l’esecuzione dei lavori.</w:t>
      </w:r>
    </w:p>
    <w:p w:rsidR="00055BD1" w:rsidRPr="00A056FC" w:rsidRDefault="00055BD1">
      <w:pPr>
        <w:pStyle w:val="Titolo1"/>
        <w:numPr>
          <w:ilvl w:val="1"/>
          <w:numId w:val="8"/>
        </w:numPr>
      </w:pPr>
      <w:r w:rsidRPr="00A056FC">
        <w:t xml:space="preserve">REQUISITI </w:t>
      </w:r>
      <w:proofErr w:type="spellStart"/>
      <w:r w:rsidRPr="00A056FC">
        <w:t>DI</w:t>
      </w:r>
      <w:proofErr w:type="spellEnd"/>
      <w:r w:rsidRPr="00A056FC">
        <w:t xml:space="preserve"> CAPACITÀ TECNICA E PROFESSIONALE</w:t>
      </w:r>
    </w:p>
    <w:p w:rsidR="00055BD1" w:rsidRPr="00A056FC" w:rsidRDefault="00055BD1">
      <w:pPr>
        <w:pStyle w:val="Corpodeltesto"/>
      </w:pPr>
      <w:r w:rsidRPr="00A056FC">
        <w:t>SOA in categorie e classifiche indicate al par. 3.1.</w:t>
      </w:r>
    </w:p>
    <w:p w:rsidR="00055BD1" w:rsidRPr="00A056FC" w:rsidRDefault="00055BD1">
      <w:pPr>
        <w:pStyle w:val="Titolo1"/>
        <w:numPr>
          <w:ilvl w:val="1"/>
          <w:numId w:val="8"/>
        </w:numPr>
        <w:ind w:left="1361" w:hanging="624"/>
      </w:pPr>
      <w:r w:rsidRPr="00A056FC">
        <w:t xml:space="preserve">INDICAZIONI PER I RAGGRUPPAMENTI TEMPORANEI, CONSORZI ORDINARI, AGGREGAZIONI </w:t>
      </w:r>
      <w:proofErr w:type="spellStart"/>
      <w:r w:rsidRPr="00A056FC">
        <w:t>DI</w:t>
      </w:r>
      <w:proofErr w:type="spellEnd"/>
      <w:r w:rsidRPr="00A056FC">
        <w:t xml:space="preserve"> IMPRESE </w:t>
      </w:r>
      <w:proofErr w:type="spellStart"/>
      <w:r w:rsidRPr="00A056FC">
        <w:t>DI</w:t>
      </w:r>
      <w:proofErr w:type="spellEnd"/>
      <w:r w:rsidRPr="00A056FC">
        <w:t xml:space="preserve"> RETE, GEIE</w:t>
      </w:r>
    </w:p>
    <w:p w:rsidR="00055BD1" w:rsidRPr="00A056FC" w:rsidRDefault="00055BD1">
      <w:pPr>
        <w:pStyle w:val="Corpodeltesto"/>
      </w:pPr>
      <w:r w:rsidRPr="00A056FC">
        <w:t>Gli operatori economici che si presentano in forma associata devono possedere i requisiti di partecipazione nei termini di seguito indicati.</w:t>
      </w:r>
    </w:p>
    <w:p w:rsidR="00055BD1" w:rsidRPr="00A056FC" w:rsidRDefault="00055BD1">
      <w:pPr>
        <w:pStyle w:val="Corpodeltesto"/>
      </w:pPr>
      <w:r w:rsidRPr="00A056FC">
        <w:t>Alle aggregazioni di rete, ai consorzi ordinari ed ai GEIE si applica la disciplina prevista per i raggruppamenti temporanei, in quanto compatibile. Nei consorzi ordinari la consorziata che assume la quota maggiore di attività esecutive riveste il ruolo di capofila che deve essere assimilata alla mandataria.</w:t>
      </w:r>
    </w:p>
    <w:p w:rsidR="00055BD1" w:rsidRPr="00A056FC" w:rsidRDefault="00055BD1">
      <w:pPr>
        <w:pStyle w:val="Corpodeltesto"/>
        <w:rPr>
          <w:b/>
          <w:bCs/>
        </w:rPr>
      </w:pPr>
      <w:r w:rsidRPr="00A056FC">
        <w:t>Nel caso in cui la mandante/mandataria di un raggruppamento temporaneo sia un consorzio stabile o una sub-associazione, nelle forme di un raggruppamento costituito oppure di un’aggregazione di rete, i relativi requisiti di partecipazione sono soddisfatti secondo le medesime modalità indicate per i raggruppamenti.</w:t>
      </w:r>
    </w:p>
    <w:p w:rsidR="00055BD1" w:rsidRPr="00A056FC" w:rsidRDefault="00055BD1" w:rsidP="001B376D">
      <w:pPr>
        <w:pStyle w:val="Corpodeltesto"/>
      </w:pPr>
      <w:r w:rsidRPr="00A056FC">
        <w:rPr>
          <w:b/>
          <w:bCs/>
        </w:rPr>
        <w:t>Il requisito relativo all’iscrizione</w:t>
      </w:r>
      <w:r w:rsidRPr="00A056FC">
        <w:t xml:space="preserve"> nel registro delle imprese tenuto dalla Camera di commercio</w:t>
      </w:r>
      <w:r w:rsidR="001B376D">
        <w:t xml:space="preserve">, </w:t>
      </w:r>
      <w:r w:rsidRPr="00A056FC">
        <w:t>industria, artigianato e agricoltura di cui al punto 6.1 deve essere posseduto da:</w:t>
      </w:r>
    </w:p>
    <w:p w:rsidR="00055BD1" w:rsidRPr="00A056FC" w:rsidRDefault="00055BD1">
      <w:pPr>
        <w:pStyle w:val="Corpodeltesto"/>
        <w:numPr>
          <w:ilvl w:val="0"/>
          <w:numId w:val="5"/>
        </w:numPr>
      </w:pPr>
      <w:r w:rsidRPr="00A056FC">
        <w:t>ciascuna delle società raggruppate/</w:t>
      </w:r>
      <w:proofErr w:type="spellStart"/>
      <w:r w:rsidRPr="00A056FC">
        <w:t>raggruppande</w:t>
      </w:r>
      <w:proofErr w:type="spellEnd"/>
      <w:r w:rsidRPr="00A056FC">
        <w:t>, consorziate/</w:t>
      </w:r>
      <w:proofErr w:type="spellStart"/>
      <w:r w:rsidRPr="00A056FC">
        <w:t>consorziande</w:t>
      </w:r>
      <w:proofErr w:type="spellEnd"/>
      <w:r w:rsidRPr="00A056FC">
        <w:t xml:space="preserve"> o GEIE;</w:t>
      </w:r>
    </w:p>
    <w:p w:rsidR="00055BD1" w:rsidRPr="00A056FC" w:rsidRDefault="00055BD1">
      <w:pPr>
        <w:pStyle w:val="Corpodeltesto"/>
        <w:numPr>
          <w:ilvl w:val="0"/>
          <w:numId w:val="5"/>
        </w:numPr>
      </w:pPr>
      <w:bookmarkStart w:id="0" w:name="_Hlk115808385"/>
      <w:r w:rsidRPr="00A056FC">
        <w:t>ciascuno degli operatori economici aderenti al contratto di rete indicati come esecutori e dalla rete medesima nel caso in cui questa abbia soggettività giuridica.</w:t>
      </w:r>
      <w:bookmarkEnd w:id="0"/>
    </w:p>
    <w:p w:rsidR="00055BD1" w:rsidRPr="00A056FC" w:rsidRDefault="00055BD1">
      <w:pPr>
        <w:pStyle w:val="Titolo1"/>
        <w:numPr>
          <w:ilvl w:val="1"/>
          <w:numId w:val="8"/>
        </w:numPr>
      </w:pPr>
      <w:r w:rsidRPr="00A056FC">
        <w:t>Attestazione SOA</w:t>
      </w:r>
    </w:p>
    <w:p w:rsidR="00055BD1" w:rsidRDefault="00055BD1">
      <w:pPr>
        <w:pStyle w:val="Corpodeltesto"/>
      </w:pPr>
      <w:r w:rsidRPr="00A056FC">
        <w:t xml:space="preserve">Per il possesso del requisito da parte dei raggruppamenti si rinvia a quanto previsto dall’art. 92, comma 2 e 3 del </w:t>
      </w:r>
      <w:proofErr w:type="spellStart"/>
      <w:r w:rsidRPr="00A056FC">
        <w:t>d.P.R.</w:t>
      </w:r>
      <w:proofErr w:type="spellEnd"/>
      <w:r w:rsidRPr="00A056FC">
        <w:t xml:space="preserve"> n. 207/2010.</w:t>
      </w:r>
    </w:p>
    <w:p w:rsidR="001B376D" w:rsidRPr="00A056FC" w:rsidRDefault="001B376D">
      <w:pPr>
        <w:pStyle w:val="Corpodeltesto"/>
      </w:pPr>
    </w:p>
    <w:p w:rsidR="00055BD1" w:rsidRPr="00A056FC" w:rsidRDefault="00055BD1">
      <w:pPr>
        <w:pStyle w:val="Titolo1"/>
        <w:numPr>
          <w:ilvl w:val="1"/>
          <w:numId w:val="8"/>
        </w:numPr>
        <w:ind w:left="680" w:hanging="680"/>
      </w:pPr>
      <w:r w:rsidRPr="00A056FC">
        <w:t xml:space="preserve">INDICAZIONI PER I CONSORZI </w:t>
      </w:r>
      <w:proofErr w:type="spellStart"/>
      <w:r w:rsidRPr="00A056FC">
        <w:t>DI</w:t>
      </w:r>
      <w:proofErr w:type="spellEnd"/>
      <w:r w:rsidRPr="00A056FC">
        <w:t xml:space="preserve"> COOPERATIVE E </w:t>
      </w:r>
      <w:proofErr w:type="spellStart"/>
      <w:r w:rsidRPr="00A056FC">
        <w:t>DI</w:t>
      </w:r>
      <w:proofErr w:type="spellEnd"/>
      <w:r w:rsidRPr="00A056FC">
        <w:t xml:space="preserve"> IMPRESE ARTIGIANE E I CONSORZI STABILI </w:t>
      </w:r>
    </w:p>
    <w:p w:rsidR="00055BD1" w:rsidRPr="00A056FC" w:rsidRDefault="00055BD1">
      <w:pPr>
        <w:pStyle w:val="Corpodeltesto"/>
      </w:pPr>
      <w:r w:rsidRPr="00A056FC">
        <w:t>I soggetti di cui all’art.65 comma 2, lett. b) e c) del Codice devono possedere i requisiti di partecipazione nei termini di seguito indicati.</w:t>
      </w:r>
    </w:p>
    <w:p w:rsidR="00055BD1" w:rsidRPr="00A056FC" w:rsidRDefault="00055BD1">
      <w:pPr>
        <w:pStyle w:val="Corpodeltesto"/>
      </w:pPr>
      <w:r w:rsidRPr="00A056FC">
        <w:t>Il requisito relativo all’iscrizione nel registro tenuto dalla Camera di commercio industria, artigianato e agricoltura oppure nel registro delle commissioni provinciali per l’artigianato di cui al punto 6.1) deve essere posseduto dal consorzio e dalle imprese consorziate indicate come esecutrici.</w:t>
      </w:r>
    </w:p>
    <w:p w:rsidR="00055BD1" w:rsidRPr="00A056FC" w:rsidRDefault="00055BD1">
      <w:pPr>
        <w:pStyle w:val="Corpodeltesto"/>
      </w:pPr>
      <w:r w:rsidRPr="00A056FC">
        <w:lastRenderedPageBreak/>
        <w:t>I requisiti di capacità tecnica e professionale, ai sensi dell’art. 67 del Codice, devono essere posseduti:</w:t>
      </w:r>
    </w:p>
    <w:p w:rsidR="00055BD1" w:rsidRPr="00A056FC" w:rsidRDefault="00055BD1">
      <w:pPr>
        <w:pStyle w:val="Corpodeltesto"/>
        <w:numPr>
          <w:ilvl w:val="0"/>
          <w:numId w:val="6"/>
        </w:numPr>
      </w:pPr>
      <w:r w:rsidRPr="00A056FC">
        <w:t>per i consorzi di cui all’art.65, comma 2 lett. b) del Codice, direttamente dal consorzio medesimo, salvo che quelli relativi alla disponibilità delle attrezzature e dei mezzi d’opera che sono computati in capo al consorzio ancorché posseduti dalle singole imprese consorziate;</w:t>
      </w:r>
    </w:p>
    <w:p w:rsidR="00055BD1" w:rsidRPr="00A056FC" w:rsidRDefault="00055BD1">
      <w:pPr>
        <w:pStyle w:val="Corpodeltesto"/>
        <w:numPr>
          <w:ilvl w:val="0"/>
          <w:numId w:val="6"/>
        </w:numPr>
      </w:pPr>
      <w:r w:rsidRPr="00A056FC">
        <w:t xml:space="preserve">per i consorzi di cui all’art. 65, comma2, lett. c) del Codice, dal consorzio, che può spendere, oltre ai propri requisiti, anche quelli delle consorziate esecutrici e, mediante </w:t>
      </w:r>
      <w:proofErr w:type="spellStart"/>
      <w:r w:rsidRPr="00A056FC">
        <w:t>avvalimento</w:t>
      </w:r>
      <w:proofErr w:type="spellEnd"/>
      <w:r w:rsidRPr="00A056FC">
        <w:t>, quelli delle consorziate non esecutrici, i quali vengono computati cumulativamente in capo al consorzio.</w:t>
      </w:r>
    </w:p>
    <w:p w:rsidR="00055BD1" w:rsidRPr="00A056FC" w:rsidRDefault="00055BD1">
      <w:pPr>
        <w:pStyle w:val="Titolo1"/>
        <w:numPr>
          <w:ilvl w:val="0"/>
          <w:numId w:val="8"/>
        </w:numPr>
      </w:pPr>
      <w:r w:rsidRPr="00A056FC">
        <w:t>AVVALIMENTO</w:t>
      </w:r>
    </w:p>
    <w:p w:rsidR="00055BD1" w:rsidRPr="00A056FC" w:rsidRDefault="00055BD1">
      <w:pPr>
        <w:pStyle w:val="Corpodeltesto"/>
      </w:pPr>
      <w:r w:rsidRPr="00A056FC">
        <w:t>Ai sensi dell’art. 104 del Codice, l’operatore economico, singolo o associato, può dimostrare il possesso dei requisiti di carattere economico, finanziario, tecnico e professionale di cui all’art. 100, comma 1, lett. b) e c) del Codice avvalendosi dei requisiti di altri soggetti, anche partecipanti al raggruppamento.</w:t>
      </w:r>
    </w:p>
    <w:p w:rsidR="00055BD1" w:rsidRPr="00A056FC" w:rsidRDefault="00055BD1">
      <w:pPr>
        <w:pStyle w:val="Titolo1"/>
        <w:numPr>
          <w:ilvl w:val="0"/>
          <w:numId w:val="9"/>
        </w:numPr>
        <w:spacing w:before="52" w:after="0" w:line="276" w:lineRule="auto"/>
        <w:ind w:left="677" w:right="-60" w:firstLine="0"/>
      </w:pPr>
      <w:r w:rsidRPr="00A056FC">
        <w:t>Non è consentito l’</w:t>
      </w:r>
      <w:proofErr w:type="spellStart"/>
      <w:r w:rsidRPr="00A056FC">
        <w:t>avvalimento</w:t>
      </w:r>
      <w:proofErr w:type="spellEnd"/>
      <w:r w:rsidRPr="00A056FC">
        <w:t xml:space="preserve"> per la dimostrazione dei requisiti generali e di idoneità professionale di cui all’art. 6.1.</w:t>
      </w:r>
    </w:p>
    <w:p w:rsidR="00055BD1" w:rsidRPr="00A056FC" w:rsidRDefault="00055BD1">
      <w:pPr>
        <w:pStyle w:val="Corpodeltesto"/>
        <w:spacing w:before="106"/>
      </w:pPr>
      <w:r w:rsidRPr="00A056FC">
        <w:t>L’ausiliaria deve possedere i requisiti previsti dagli artt. 94-95-96-97-98 del Codice e dichiararli in gara mediante presentazione di un proprio DGUE, da compilare nelle parti pertinenti.</w:t>
      </w:r>
    </w:p>
    <w:p w:rsidR="00055BD1" w:rsidRPr="00A056FC" w:rsidRDefault="00055BD1">
      <w:pPr>
        <w:pStyle w:val="Corpodeltesto"/>
        <w:spacing w:before="59"/>
      </w:pPr>
      <w:r w:rsidRPr="00A056FC">
        <w:t xml:space="preserve">Ai sensi dell’art. 104, comma 1, del Codice, il </w:t>
      </w:r>
      <w:r w:rsidRPr="00A056FC">
        <w:rPr>
          <w:b/>
        </w:rPr>
        <w:t xml:space="preserve">contratto di </w:t>
      </w:r>
      <w:proofErr w:type="spellStart"/>
      <w:r w:rsidRPr="00A056FC">
        <w:rPr>
          <w:b/>
        </w:rPr>
        <w:t>avvalimento</w:t>
      </w:r>
      <w:proofErr w:type="spellEnd"/>
      <w:r w:rsidRPr="00A056FC">
        <w:t xml:space="preserve">, che deve essere presentato </w:t>
      </w:r>
      <w:r w:rsidRPr="00A056FC">
        <w:rPr>
          <w:u w:val="single" w:color="1C1F23"/>
        </w:rPr>
        <w:t>in formato elettronico firmato digitalmente dai contraenti o copia informatica dell’originale analogico certificata conforme dal notaio e firmata digitalmente dallo stesso</w:t>
      </w:r>
      <w:r w:rsidRPr="00A056FC">
        <w:t>, contiene</w:t>
      </w:r>
      <w:r w:rsidRPr="00A056FC">
        <w:rPr>
          <w:b/>
        </w:rPr>
        <w:t>, a pena di nullità</w:t>
      </w:r>
      <w:r w:rsidRPr="00A056FC">
        <w:t>, la specificazione dei requisiti forniti e delle risorse effettivamente e concretamente messe a disposizione dall’ausiliaria per l’esecuzione del contratto.</w:t>
      </w:r>
    </w:p>
    <w:p w:rsidR="00055BD1" w:rsidRPr="00A056FC" w:rsidRDefault="00055BD1">
      <w:pPr>
        <w:pStyle w:val="Corpodeltesto"/>
        <w:spacing w:before="103"/>
      </w:pPr>
      <w:r w:rsidRPr="00A056FC">
        <w:t>Il concorrente e l’ausiliaria sono responsabili in solido nei confronti della stazione appaltante in relazione alle prestazioni oggetto del contratto.</w:t>
      </w:r>
    </w:p>
    <w:p w:rsidR="00055BD1" w:rsidRPr="00A056FC" w:rsidRDefault="00055BD1">
      <w:pPr>
        <w:pStyle w:val="Corpodeltesto"/>
        <w:spacing w:before="103"/>
        <w:rPr>
          <w:b/>
        </w:rPr>
      </w:pPr>
      <w:r w:rsidRPr="00A056FC">
        <w:t>È ammesso l’</w:t>
      </w:r>
      <w:proofErr w:type="spellStart"/>
      <w:r w:rsidRPr="00A056FC">
        <w:t>avvalimento</w:t>
      </w:r>
      <w:proofErr w:type="spellEnd"/>
      <w:r w:rsidRPr="00A056FC">
        <w:t xml:space="preserve"> di più ausiliarie. L’ausiliaria non può avvalersi a sua volta di altro soggetto.</w:t>
      </w:r>
    </w:p>
    <w:p w:rsidR="00055BD1" w:rsidRPr="00A056FC" w:rsidRDefault="00055BD1">
      <w:pPr>
        <w:pStyle w:val="Corpodeltesto"/>
        <w:spacing w:before="103"/>
      </w:pPr>
      <w:r w:rsidRPr="00A056FC">
        <w:rPr>
          <w:b/>
        </w:rPr>
        <w:t>A pena di esclusione</w:t>
      </w:r>
      <w:r w:rsidRPr="00A056FC">
        <w:t xml:space="preserve">, non è consentito che l’ausiliaria presti </w:t>
      </w:r>
      <w:proofErr w:type="spellStart"/>
      <w:r w:rsidRPr="00A056FC">
        <w:t>avvalimento</w:t>
      </w:r>
      <w:proofErr w:type="spellEnd"/>
      <w:r w:rsidRPr="00A056FC">
        <w:t xml:space="preserve"> per più di un concorrente e che partecipino alla gara sia l’ausiliaria che il concorrente che si avvale dei requisiti.</w:t>
      </w:r>
    </w:p>
    <w:p w:rsidR="00055BD1" w:rsidRPr="00A056FC" w:rsidRDefault="00055BD1">
      <w:pPr>
        <w:pStyle w:val="Corpodeltesto"/>
        <w:spacing w:before="60"/>
      </w:pPr>
      <w:r w:rsidRPr="00A056FC">
        <w:t>Nel caso di dichiarazioni mendaci si procede all’esclusione del concorrente, ferma restando l’applicazione dell’art. 96, comma 15 del Codice.</w:t>
      </w:r>
    </w:p>
    <w:p w:rsidR="00055BD1" w:rsidRPr="00A056FC" w:rsidRDefault="00055BD1">
      <w:pPr>
        <w:pStyle w:val="Corpodeltesto"/>
        <w:spacing w:before="106"/>
      </w:pPr>
      <w:r w:rsidRPr="00A056FC">
        <w:t>Ad eccezione dei casi in cui sussistano dichiarazioni mendaci, qualora per l’ausiliaria sussistano motivi obbligatori di esclusione o laddove essa non soddisfi i pertinenti criteri di selezione, la stazione appaltante impone, ai sensi dell’art. 104, comma 3 del Codice, al concorrente di sostituire l’ausiliaria.</w:t>
      </w:r>
    </w:p>
    <w:p w:rsidR="00055BD1" w:rsidRPr="00A056FC" w:rsidRDefault="00055BD1">
      <w:pPr>
        <w:pStyle w:val="Corpodeltesto"/>
        <w:spacing w:before="60"/>
      </w:pPr>
      <w:r w:rsidRPr="00A056FC">
        <w:t xml:space="preserve">In qualunque fase della gara sia necessaria la sostituzione dell’ausiliaria, la commissione comunica l’esigenza al RUP, il quale richiede per iscritto, secondo le modalità di cui al punto 2.3, al concorrente la sostituzione dell’ausiliaria, assegnando un termine congruo per l’adempimento decorrente dal ricevimento della richiesta. Il concorrente, entro tale termine, </w:t>
      </w:r>
      <w:r w:rsidRPr="00A056FC">
        <w:lastRenderedPageBreak/>
        <w:t>deve produrre i documenti e le dichiarazioni dell’ausiliaria subentrante. In caso di inutile decorso del termine, ovvero in caso di mancata richiesta di proroga del medesimo, la stazione appaltante procede all’esclusione del concorrente dalla procedura.</w:t>
      </w:r>
    </w:p>
    <w:p w:rsidR="00055BD1" w:rsidRPr="00A056FC" w:rsidRDefault="00055BD1">
      <w:pPr>
        <w:pStyle w:val="Corpodeltesto"/>
        <w:spacing w:before="59"/>
      </w:pPr>
      <w:r w:rsidRPr="00A056FC">
        <w:t xml:space="preserve">È sanabile, mediante soccorso istruttorio, la mancata produzione delle dichiarazioni dell’ausiliaria o del contratto di </w:t>
      </w:r>
      <w:proofErr w:type="spellStart"/>
      <w:r w:rsidRPr="00A056FC">
        <w:t>avvalimento</w:t>
      </w:r>
      <w:proofErr w:type="spellEnd"/>
      <w:r w:rsidRPr="00A056FC">
        <w:t>, a condizione che i citati elementi siano preesistenti e comprovabili con documenti di data certa, anteriore al termine di presentazione dell’offerta.</w:t>
      </w:r>
    </w:p>
    <w:p w:rsidR="00055BD1" w:rsidRPr="00A056FC" w:rsidRDefault="00055BD1">
      <w:pPr>
        <w:pStyle w:val="Corpodeltesto"/>
        <w:spacing w:before="60"/>
      </w:pPr>
      <w:r w:rsidRPr="00A056FC">
        <w:t xml:space="preserve">Non è sanabile - e quindi </w:t>
      </w:r>
      <w:r w:rsidRPr="00A056FC">
        <w:rPr>
          <w:b/>
        </w:rPr>
        <w:t xml:space="preserve">causa di esclusione </w:t>
      </w:r>
      <w:r w:rsidRPr="00A056FC">
        <w:t xml:space="preserve">dalla gara - la mancata indicazione dei requisiti e delle risorse messi a disposizione dall’ausiliaria in quanto causa di nullità del contratto di </w:t>
      </w:r>
      <w:proofErr w:type="spellStart"/>
      <w:r w:rsidRPr="00A056FC">
        <w:t>avvalimento</w:t>
      </w:r>
      <w:proofErr w:type="spellEnd"/>
      <w:r w:rsidRPr="00A056FC">
        <w:t>.</w:t>
      </w:r>
    </w:p>
    <w:p w:rsidR="00055BD1" w:rsidRPr="00A056FC" w:rsidRDefault="00055BD1">
      <w:pPr>
        <w:pStyle w:val="Corpodeltesto"/>
        <w:spacing w:before="60"/>
      </w:pPr>
    </w:p>
    <w:p w:rsidR="00055BD1" w:rsidRPr="00A056FC" w:rsidRDefault="00055BD1">
      <w:pPr>
        <w:pStyle w:val="Titolo1"/>
        <w:numPr>
          <w:ilvl w:val="0"/>
          <w:numId w:val="8"/>
        </w:numPr>
      </w:pPr>
      <w:r w:rsidRPr="00A056FC">
        <w:t>SUBAPPALTO</w:t>
      </w:r>
    </w:p>
    <w:p w:rsidR="00055BD1" w:rsidRPr="00A056FC" w:rsidRDefault="00055BD1">
      <w:pPr>
        <w:pStyle w:val="Corpodeltesto"/>
        <w:rPr>
          <w:szCs w:val="20"/>
        </w:rPr>
      </w:pPr>
      <w:r w:rsidRPr="00A056FC">
        <w:t>Consentito nei limiti di legge e da esplicitare in sede di presentazione offerta. La mancata indicazione di volere affidare subappalto in sede di offerta preclude all’affidatario di poter procedere successivamente ad affidare a terzi eventuali lavorazioni in subappalto.</w:t>
      </w:r>
    </w:p>
    <w:p w:rsidR="00055BD1" w:rsidRPr="00A056FC" w:rsidRDefault="00055BD1">
      <w:pPr>
        <w:pStyle w:val="Corpodeltesto"/>
        <w:spacing w:before="5"/>
        <w:ind w:left="0"/>
        <w:jc w:val="left"/>
        <w:rPr>
          <w:szCs w:val="20"/>
        </w:rPr>
      </w:pPr>
    </w:p>
    <w:p w:rsidR="00055BD1" w:rsidRPr="00A056FC" w:rsidRDefault="00055BD1">
      <w:pPr>
        <w:pStyle w:val="Titolo1"/>
        <w:numPr>
          <w:ilvl w:val="0"/>
          <w:numId w:val="8"/>
        </w:numPr>
        <w:rPr>
          <w:strike/>
        </w:rPr>
      </w:pPr>
      <w:r w:rsidRPr="00A056FC">
        <w:t>GARANZIA PROVVISORIA</w:t>
      </w:r>
    </w:p>
    <w:p w:rsidR="00055BD1" w:rsidRPr="00A056FC" w:rsidRDefault="00055BD1">
      <w:pPr>
        <w:pStyle w:val="Corpodeltesto"/>
        <w:rPr>
          <w:strike/>
        </w:rPr>
      </w:pPr>
    </w:p>
    <w:p w:rsidR="00055BD1" w:rsidRPr="00A056FC" w:rsidRDefault="00055BD1">
      <w:pPr>
        <w:pStyle w:val="Corpodeltesto"/>
        <w:rPr>
          <w:sz w:val="27"/>
        </w:rPr>
      </w:pPr>
      <w:r w:rsidRPr="00A056FC">
        <w:rPr>
          <w:rFonts w:eastAsia="Comic Sans MS"/>
        </w:rPr>
        <w:t>Ai sensi dell'art. 53 comma 1 del Codice non è richiesta la cauzione provvisoria di cui all’art. 106.</w:t>
      </w:r>
    </w:p>
    <w:p w:rsidR="00055BD1" w:rsidRPr="00A056FC" w:rsidRDefault="00055BD1">
      <w:pPr>
        <w:pStyle w:val="Corpodeltesto"/>
        <w:spacing w:before="5"/>
        <w:ind w:left="0"/>
        <w:jc w:val="left"/>
        <w:rPr>
          <w:sz w:val="27"/>
        </w:rPr>
      </w:pPr>
    </w:p>
    <w:p w:rsidR="00055BD1" w:rsidRPr="00A056FC" w:rsidRDefault="00055BD1">
      <w:pPr>
        <w:pStyle w:val="Titolo1"/>
        <w:numPr>
          <w:ilvl w:val="0"/>
          <w:numId w:val="8"/>
        </w:numPr>
      </w:pPr>
      <w:r w:rsidRPr="00A056FC">
        <w:t>SOPRALLUOGO</w:t>
      </w:r>
    </w:p>
    <w:p w:rsidR="00055BD1" w:rsidRPr="00A056FC" w:rsidRDefault="00055BD1">
      <w:pPr>
        <w:pStyle w:val="Corpodeltesto"/>
        <w:spacing w:before="106"/>
        <w:jc w:val="left"/>
        <w:rPr>
          <w:b/>
          <w:sz w:val="27"/>
        </w:rPr>
      </w:pPr>
      <w:r w:rsidRPr="00A056FC">
        <w:t xml:space="preserve">Il sopralluogo non è </w:t>
      </w:r>
      <w:r w:rsidRPr="00A056FC">
        <w:rPr>
          <w:b/>
          <w:u w:val="single"/>
        </w:rPr>
        <w:t>obbligatorio</w:t>
      </w:r>
    </w:p>
    <w:p w:rsidR="00055BD1" w:rsidRPr="00A056FC" w:rsidRDefault="00055BD1">
      <w:pPr>
        <w:pStyle w:val="Corpodeltesto"/>
        <w:spacing w:before="8"/>
        <w:ind w:left="0"/>
        <w:jc w:val="left"/>
        <w:rPr>
          <w:b/>
          <w:sz w:val="27"/>
        </w:rPr>
      </w:pPr>
    </w:p>
    <w:p w:rsidR="00055BD1" w:rsidRPr="00A056FC" w:rsidRDefault="00055BD1">
      <w:pPr>
        <w:pStyle w:val="Titolo1"/>
        <w:numPr>
          <w:ilvl w:val="0"/>
          <w:numId w:val="8"/>
        </w:numPr>
      </w:pPr>
      <w:r w:rsidRPr="00A056FC">
        <w:t>PAGAMENTO DEL CONTRIBUTO A FAVORE DELL’ANAC</w:t>
      </w:r>
    </w:p>
    <w:p w:rsidR="00055BD1" w:rsidRPr="00A056FC" w:rsidRDefault="00055BD1">
      <w:pPr>
        <w:pStyle w:val="Corpodeltesto"/>
        <w:spacing w:before="106"/>
        <w:rPr>
          <w:b/>
          <w:sz w:val="26"/>
        </w:rPr>
      </w:pPr>
      <w:r w:rsidRPr="00A056FC">
        <w:t>Le offerte dovranno essere corredate, a pena di esclusione, dalla prova dell’avvenuto pagamento della contribuzione dovuta dall’offerente in favore dell’ANAC ai sensi dell’art. 1, comma 67, della L. n. 266 del 23 dicembre 2005 e della Deliberazione della predetta Autorità del 5/03/2014, secondo le tariffe in vigore, da versare secondo le indicazioni fornite dalla stessa Autorità.</w:t>
      </w:r>
    </w:p>
    <w:p w:rsidR="00055BD1" w:rsidRPr="00A056FC" w:rsidRDefault="00055BD1">
      <w:pPr>
        <w:pStyle w:val="Corpodeltesto"/>
        <w:spacing w:before="106"/>
        <w:rPr>
          <w:b/>
          <w:sz w:val="26"/>
        </w:rPr>
      </w:pPr>
    </w:p>
    <w:p w:rsidR="00055BD1" w:rsidRPr="00A056FC" w:rsidRDefault="00055BD1">
      <w:pPr>
        <w:pStyle w:val="Titolo1"/>
        <w:numPr>
          <w:ilvl w:val="0"/>
          <w:numId w:val="8"/>
        </w:numPr>
        <w:rPr>
          <w:rFonts w:eastAsia="Comic Sans MS"/>
        </w:rPr>
      </w:pPr>
      <w:r w:rsidRPr="00A056FC">
        <w:t xml:space="preserve">MODALITÀ </w:t>
      </w:r>
      <w:proofErr w:type="spellStart"/>
      <w:r w:rsidRPr="00A056FC">
        <w:t>DI</w:t>
      </w:r>
      <w:proofErr w:type="spellEnd"/>
      <w:r w:rsidRPr="00A056FC">
        <w:t xml:space="preserve"> PRESENTAZIONE DELL’OFFERTA E SOTTOSCRIZIONE DEI DOCUMENTI </w:t>
      </w:r>
      <w:proofErr w:type="spellStart"/>
      <w:r w:rsidRPr="00A056FC">
        <w:t>DI</w:t>
      </w:r>
      <w:proofErr w:type="spellEnd"/>
      <w:r w:rsidRPr="00A056FC">
        <w:t xml:space="preserve"> GARA</w:t>
      </w:r>
    </w:p>
    <w:p w:rsidR="00055BD1" w:rsidRPr="00A056FC" w:rsidRDefault="00055BD1">
      <w:pPr>
        <w:pStyle w:val="Corpodelteso"/>
        <w:rPr>
          <w:rFonts w:eastAsia="Comic Sans MS"/>
        </w:rPr>
      </w:pPr>
      <w:r w:rsidRPr="00A056FC">
        <w:rPr>
          <w:rFonts w:eastAsia="Comic Sans MS"/>
        </w:rPr>
        <w:t xml:space="preserve">L’offerta e la documentazione relativa alla procedura devono essere presentate esclusivamente attraverso la Piattaforma </w:t>
      </w:r>
      <w:proofErr w:type="spellStart"/>
      <w:r w:rsidRPr="00A056FC">
        <w:rPr>
          <w:rFonts w:eastAsia="Comic Sans MS"/>
        </w:rPr>
        <w:t>acquistiinretepa</w:t>
      </w:r>
      <w:proofErr w:type="spellEnd"/>
      <w:r w:rsidRPr="00A056FC">
        <w:rPr>
          <w:rFonts w:eastAsia="Comic Sans MS"/>
        </w:rPr>
        <w:t xml:space="preserve"> all’indirizzo internet </w:t>
      </w:r>
      <w:hyperlink r:id="rId7" w:history="1">
        <w:r w:rsidRPr="00A056FC">
          <w:rPr>
            <w:rStyle w:val="Collegamentoipertestuale"/>
            <w:rFonts w:eastAsia="Comic Sans MS"/>
            <w:color w:val="auto"/>
          </w:rPr>
          <w:t>https://www.acquistinretepa.it</w:t>
        </w:r>
      </w:hyperlink>
      <w:r w:rsidRPr="00A056FC">
        <w:rPr>
          <w:rFonts w:eastAsia="Comic Sans MS"/>
        </w:rPr>
        <w:t xml:space="preserve"> </w:t>
      </w:r>
    </w:p>
    <w:p w:rsidR="00055BD1" w:rsidRPr="00A056FC" w:rsidRDefault="00055BD1">
      <w:pPr>
        <w:pStyle w:val="Corpodelteso"/>
      </w:pPr>
      <w:r w:rsidRPr="00A056FC">
        <w:rPr>
          <w:rFonts w:eastAsia="Comic Sans MS"/>
        </w:rPr>
        <w:t xml:space="preserve">La guida all’utilizzo della piattaforma telematica è disponibile all’indirizzo internet: </w:t>
      </w:r>
      <w:hyperlink r:id="rId8" w:history="1">
        <w:r w:rsidRPr="00A056FC">
          <w:rPr>
            <w:rStyle w:val="Collegamentoipertestuale"/>
            <w:rFonts w:eastAsia="Comic Sans MS"/>
            <w:color w:val="auto"/>
          </w:rPr>
          <w:t>https://wiki.acquistinretepa.it/index.php/Partecipazione_ad_una_Gara</w:t>
        </w:r>
      </w:hyperlink>
      <w:r w:rsidRPr="00A056FC">
        <w:rPr>
          <w:rFonts w:eastAsia="Comic Sans MS"/>
        </w:rPr>
        <w:t xml:space="preserve"> </w:t>
      </w:r>
    </w:p>
    <w:p w:rsidR="00055BD1" w:rsidRPr="00A056FC" w:rsidRDefault="00055BD1">
      <w:pPr>
        <w:pStyle w:val="Corpodelteso"/>
      </w:pPr>
      <w:r w:rsidRPr="00A056FC">
        <w:lastRenderedPageBreak/>
        <w:t>Gli operatori non presenti nella piattaforma per partecipare devono preventivamente effettuare la registrazione secondo le modalità indicate sullo stesso sito internet.</w:t>
      </w:r>
    </w:p>
    <w:p w:rsidR="00055BD1" w:rsidRPr="00A056FC" w:rsidRDefault="00055BD1">
      <w:pPr>
        <w:pStyle w:val="Corpodelteso"/>
      </w:pPr>
      <w:r w:rsidRPr="00A056FC">
        <w:t>Non sono considerate valide le offerte presentate attraverso modalità diverse da quelle previste nella presente lettera d’invito.</w:t>
      </w:r>
    </w:p>
    <w:p w:rsidR="00055BD1" w:rsidRPr="00A056FC" w:rsidRDefault="00055BD1">
      <w:pPr>
        <w:pStyle w:val="Corpodelteso"/>
      </w:pPr>
      <w:r w:rsidRPr="00A056FC">
        <w:t>L’offerta deve essere sottoscritta con firma digitale o altra firma elettronica qualificata o firma elettronica avanzata.</w:t>
      </w:r>
    </w:p>
    <w:p w:rsidR="00055BD1" w:rsidRPr="00A056FC" w:rsidRDefault="00055BD1">
      <w:pPr>
        <w:pStyle w:val="Corpodelteso"/>
      </w:pPr>
      <w:r w:rsidRPr="00A056FC">
        <w:t>Le dichiarazioni sostitutive si redigono ai sensi degli articoli 19, 46 e 47 del decreto del Presidente della Repubblica n. 445/2000.</w:t>
      </w:r>
    </w:p>
    <w:p w:rsidR="00055BD1" w:rsidRPr="00A056FC" w:rsidRDefault="00055BD1">
      <w:pPr>
        <w:pStyle w:val="Corpodelteso"/>
      </w:pPr>
      <w:r w:rsidRPr="00A056FC">
        <w:t>La documentazione presentata in copia viene prodotta ai sensi del decreto legislativo n. 82/05.</w:t>
      </w:r>
    </w:p>
    <w:p w:rsidR="00055BD1" w:rsidRPr="00A056FC" w:rsidRDefault="00055BD1">
      <w:pPr>
        <w:pStyle w:val="Corpodelteso"/>
      </w:pPr>
      <w:r w:rsidRPr="00A056FC">
        <w:t>Per l’individuazione di data e ora di arrivo dell’offerta fa fede l’orario registrato dalla Piattaforma.</w:t>
      </w:r>
    </w:p>
    <w:p w:rsidR="00055BD1" w:rsidRPr="00A056FC" w:rsidRDefault="00055BD1">
      <w:pPr>
        <w:pStyle w:val="Corpodelteso"/>
      </w:pPr>
      <w:r w:rsidRPr="00A056FC">
        <w:t>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w:t>
      </w:r>
    </w:p>
    <w:p w:rsidR="00055BD1" w:rsidRPr="00A056FC" w:rsidRDefault="00055BD1">
      <w:pPr>
        <w:pStyle w:val="Corpodelteso"/>
      </w:pPr>
      <w:r w:rsidRPr="00A056FC">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rsidR="00055BD1" w:rsidRPr="00A056FC" w:rsidRDefault="00055BD1">
      <w:pPr>
        <w:pStyle w:val="Corpodelteso"/>
        <w:numPr>
          <w:ilvl w:val="0"/>
          <w:numId w:val="10"/>
        </w:numPr>
      </w:pPr>
      <w:r w:rsidRPr="00A056FC">
        <w:t>difetti di funzionamento delle apparecchiature e dei sistemi di collegamento e programmi impiegati dal singolo operatore economico per il collegamento alla Piattaforma;</w:t>
      </w:r>
    </w:p>
    <w:p w:rsidR="00055BD1" w:rsidRPr="00A056FC" w:rsidRDefault="00055BD1">
      <w:pPr>
        <w:pStyle w:val="Corpodelteso"/>
        <w:numPr>
          <w:ilvl w:val="0"/>
          <w:numId w:val="10"/>
        </w:numPr>
      </w:pPr>
      <w:r w:rsidRPr="00A056FC">
        <w:t>utilizzo della Piattaforma da parte dell’operatore economico in maniera non conforme alle condizioni generali di utilizzo della Piattaforma.</w:t>
      </w:r>
    </w:p>
    <w:p w:rsidR="00055BD1" w:rsidRPr="00A056FC" w:rsidRDefault="00055BD1">
      <w:pPr>
        <w:pStyle w:val="Corpodelteso"/>
        <w:rPr>
          <w:rFonts w:eastAsia="Times New Roman"/>
        </w:rPr>
      </w:pPr>
      <w:r w:rsidRPr="00A056FC">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La stazione appaltante si riserva di agire in tal modo anche quando, esclusa la negligenza dell’operatore economico, non sia possibile accertare la causa del mancato funzionamento o del malfunzionamento</w:t>
      </w:r>
    </w:p>
    <w:p w:rsidR="00055BD1" w:rsidRPr="00A056FC" w:rsidRDefault="00055BD1">
      <w:pPr>
        <w:spacing w:line="276" w:lineRule="auto"/>
        <w:ind w:left="676"/>
        <w:rPr>
          <w:rFonts w:eastAsia="Times New Roman"/>
        </w:rPr>
      </w:pPr>
    </w:p>
    <w:p w:rsidR="00055BD1" w:rsidRPr="00A056FC" w:rsidRDefault="00055BD1">
      <w:pPr>
        <w:pStyle w:val="Corpodelteso"/>
      </w:pPr>
      <w:r w:rsidRPr="00A056FC">
        <w:rPr>
          <w:rFonts w:eastAsia="Comic Sans MS"/>
          <w:b/>
        </w:rPr>
        <w:t xml:space="preserve">La presentazione dell’offerta, corredata dalla relativa documentazione richiesta, dovrà pervenire in forma TELEMATICA attraverso la piattaforma gestita dalla Stazione Appaltante, entro il termine perentorio indicato nella lettera di invito generata dalla piattaforma </w:t>
      </w:r>
      <w:proofErr w:type="spellStart"/>
      <w:r w:rsidRPr="00A056FC">
        <w:rPr>
          <w:rFonts w:eastAsia="Comic Sans MS"/>
          <w:b/>
        </w:rPr>
        <w:t>Acquistinrete</w:t>
      </w:r>
      <w:proofErr w:type="spellEnd"/>
      <w:r w:rsidRPr="00A056FC">
        <w:rPr>
          <w:rFonts w:eastAsia="Comic Sans MS"/>
          <w:b/>
        </w:rPr>
        <w:t>.</w:t>
      </w:r>
    </w:p>
    <w:p w:rsidR="00055BD1" w:rsidRPr="00A056FC" w:rsidRDefault="00055BD1">
      <w:pPr>
        <w:pStyle w:val="Corpodelteso"/>
        <w:rPr>
          <w:w w:val="95"/>
        </w:rPr>
      </w:pPr>
      <w:r w:rsidRPr="00A056FC">
        <w:t>La Piattaforma non accetta offerte presentate dopo la data e l’orario stabiliti come termine ultimo di presentazione dell’offerta.</w:t>
      </w:r>
    </w:p>
    <w:p w:rsidR="00055BD1" w:rsidRPr="00A056FC" w:rsidRDefault="00055BD1">
      <w:pPr>
        <w:pStyle w:val="Corpodelteso"/>
        <w:rPr>
          <w:rFonts w:ascii="Calibri" w:hAnsi="Calibri" w:cs="Calibri"/>
          <w:spacing w:val="-2"/>
        </w:rPr>
      </w:pPr>
      <w:r w:rsidRPr="00A056FC">
        <w:rPr>
          <w:w w:val="95"/>
        </w:rPr>
        <w:lastRenderedPageBreak/>
        <w:t>La redazione</w:t>
      </w:r>
      <w:r w:rsidRPr="00A056FC">
        <w:rPr>
          <w:spacing w:val="2"/>
          <w:w w:val="95"/>
        </w:rPr>
        <w:t xml:space="preserve"> </w:t>
      </w:r>
      <w:r w:rsidRPr="00A056FC">
        <w:rPr>
          <w:w w:val="95"/>
        </w:rPr>
        <w:t>dell'offerta</w:t>
      </w:r>
      <w:r w:rsidRPr="00A056FC">
        <w:rPr>
          <w:spacing w:val="1"/>
          <w:w w:val="95"/>
        </w:rPr>
        <w:t xml:space="preserve"> </w:t>
      </w:r>
      <w:r w:rsidRPr="00A056FC">
        <w:rPr>
          <w:w w:val="95"/>
        </w:rPr>
        <w:t>dovrà</w:t>
      </w:r>
      <w:r w:rsidRPr="00A056FC">
        <w:rPr>
          <w:spacing w:val="1"/>
          <w:w w:val="95"/>
        </w:rPr>
        <w:t xml:space="preserve"> </w:t>
      </w:r>
      <w:r w:rsidRPr="00A056FC">
        <w:rPr>
          <w:w w:val="95"/>
        </w:rPr>
        <w:t>avvenire</w:t>
      </w:r>
      <w:r w:rsidRPr="00A056FC">
        <w:rPr>
          <w:spacing w:val="1"/>
          <w:w w:val="95"/>
        </w:rPr>
        <w:t xml:space="preserve"> </w:t>
      </w:r>
      <w:r w:rsidRPr="00A056FC">
        <w:rPr>
          <w:w w:val="95"/>
        </w:rPr>
        <w:t>seguendo</w:t>
      </w:r>
      <w:r w:rsidRPr="00A056FC">
        <w:rPr>
          <w:spacing w:val="1"/>
          <w:w w:val="95"/>
        </w:rPr>
        <w:t xml:space="preserve"> </w:t>
      </w:r>
      <w:r w:rsidRPr="00A056FC">
        <w:rPr>
          <w:w w:val="95"/>
        </w:rPr>
        <w:t>le</w:t>
      </w:r>
      <w:r w:rsidRPr="00A056FC">
        <w:rPr>
          <w:spacing w:val="2"/>
          <w:w w:val="95"/>
        </w:rPr>
        <w:t xml:space="preserve"> </w:t>
      </w:r>
      <w:r w:rsidRPr="00A056FC">
        <w:rPr>
          <w:w w:val="95"/>
        </w:rPr>
        <w:t>diverse fasi</w:t>
      </w:r>
      <w:r w:rsidRPr="00A056FC">
        <w:rPr>
          <w:spacing w:val="2"/>
          <w:w w:val="95"/>
        </w:rPr>
        <w:t xml:space="preserve"> </w:t>
      </w:r>
      <w:r w:rsidRPr="00A056FC">
        <w:rPr>
          <w:w w:val="95"/>
        </w:rPr>
        <w:t>successive della procedura</w:t>
      </w:r>
      <w:r w:rsidRPr="00A056FC">
        <w:rPr>
          <w:spacing w:val="1"/>
          <w:w w:val="95"/>
        </w:rPr>
        <w:t xml:space="preserve"> </w:t>
      </w:r>
      <w:r w:rsidRPr="00A056FC">
        <w:rPr>
          <w:w w:val="95"/>
        </w:rPr>
        <w:t>prevista</w:t>
      </w:r>
      <w:r w:rsidRPr="00A056FC">
        <w:rPr>
          <w:spacing w:val="2"/>
          <w:w w:val="95"/>
        </w:rPr>
        <w:t xml:space="preserve"> </w:t>
      </w:r>
      <w:r w:rsidRPr="00A056FC">
        <w:rPr>
          <w:w w:val="95"/>
        </w:rPr>
        <w:t xml:space="preserve">dal </w:t>
      </w:r>
      <w:r w:rsidRPr="00A056FC">
        <w:rPr>
          <w:spacing w:val="-50"/>
          <w:w w:val="95"/>
        </w:rPr>
        <w:t xml:space="preserve"> </w:t>
      </w:r>
      <w:r w:rsidRPr="00A056FC">
        <w:t>sistema utilizzato dalla Stazione Appaltante,</w:t>
      </w:r>
      <w:r w:rsidRPr="00A056FC">
        <w:rPr>
          <w:spacing w:val="-5"/>
        </w:rPr>
        <w:t xml:space="preserve"> </w:t>
      </w:r>
      <w:r w:rsidRPr="00A056FC">
        <w:t>che</w:t>
      </w:r>
      <w:r w:rsidRPr="00A056FC">
        <w:rPr>
          <w:spacing w:val="-4"/>
        </w:rPr>
        <w:t xml:space="preserve"> </w:t>
      </w:r>
      <w:r w:rsidRPr="00A056FC">
        <w:t>consentono</w:t>
      </w:r>
      <w:r w:rsidRPr="00A056FC">
        <w:rPr>
          <w:spacing w:val="-5"/>
        </w:rPr>
        <w:t xml:space="preserve"> </w:t>
      </w:r>
      <w:r w:rsidRPr="00A056FC">
        <w:t>di</w:t>
      </w:r>
      <w:r w:rsidRPr="00A056FC">
        <w:rPr>
          <w:spacing w:val="-5"/>
        </w:rPr>
        <w:t xml:space="preserve"> </w:t>
      </w:r>
      <w:r w:rsidRPr="00A056FC">
        <w:t>predisporre</w:t>
      </w:r>
      <w:r w:rsidRPr="00A056FC">
        <w:rPr>
          <w:spacing w:val="-5"/>
        </w:rPr>
        <w:t xml:space="preserve"> </w:t>
      </w:r>
      <w:r w:rsidRPr="00A056FC">
        <w:t>le</w:t>
      </w:r>
      <w:r w:rsidRPr="00A056FC">
        <w:rPr>
          <w:spacing w:val="-8"/>
        </w:rPr>
        <w:t xml:space="preserve"> </w:t>
      </w:r>
      <w:r w:rsidRPr="00A056FC">
        <w:t>seguenti</w:t>
      </w:r>
      <w:r w:rsidRPr="00A056FC">
        <w:rPr>
          <w:spacing w:val="-6"/>
        </w:rPr>
        <w:t xml:space="preserve"> </w:t>
      </w:r>
      <w:r w:rsidRPr="00A056FC">
        <w:t>Buste</w:t>
      </w:r>
      <w:r w:rsidRPr="00A056FC">
        <w:rPr>
          <w:spacing w:val="-5"/>
        </w:rPr>
        <w:t xml:space="preserve"> </w:t>
      </w:r>
      <w:r w:rsidRPr="00A056FC">
        <w:t>Telematiche:</w:t>
      </w:r>
    </w:p>
    <w:p w:rsidR="00055BD1" w:rsidRPr="00A056FC" w:rsidRDefault="00055BD1">
      <w:pPr>
        <w:pStyle w:val="Corpodelteso"/>
      </w:pPr>
      <w:r w:rsidRPr="00A056FC">
        <w:rPr>
          <w:rFonts w:ascii="Calibri" w:hAnsi="Calibri" w:cs="Calibri"/>
          <w:spacing w:val="-2"/>
        </w:rPr>
        <w:t>Busta</w:t>
      </w:r>
      <w:r w:rsidRPr="00A056FC">
        <w:rPr>
          <w:rFonts w:ascii="Calibri" w:hAnsi="Calibri" w:cs="Calibri"/>
          <w:spacing w:val="-9"/>
        </w:rPr>
        <w:t xml:space="preserve"> </w:t>
      </w:r>
      <w:r w:rsidRPr="00A056FC">
        <w:rPr>
          <w:rFonts w:ascii="Calibri" w:hAnsi="Calibri" w:cs="Calibri"/>
          <w:spacing w:val="-2"/>
        </w:rPr>
        <w:t>A</w:t>
      </w:r>
      <w:r w:rsidRPr="00A056FC">
        <w:rPr>
          <w:rFonts w:ascii="Calibri" w:hAnsi="Calibri" w:cs="Calibri"/>
          <w:spacing w:val="-10"/>
        </w:rPr>
        <w:t xml:space="preserve"> </w:t>
      </w:r>
      <w:r w:rsidRPr="00A056FC">
        <w:rPr>
          <w:rFonts w:ascii="Calibri" w:hAnsi="Calibri" w:cs="Calibri"/>
          <w:spacing w:val="-2"/>
        </w:rPr>
        <w:t>-</w:t>
      </w:r>
      <w:r w:rsidRPr="00A056FC">
        <w:rPr>
          <w:rFonts w:ascii="Calibri" w:hAnsi="Calibri" w:cs="Calibri"/>
          <w:spacing w:val="-6"/>
        </w:rPr>
        <w:t xml:space="preserve"> </w:t>
      </w:r>
      <w:r w:rsidRPr="00A056FC">
        <w:rPr>
          <w:rFonts w:ascii="Calibri" w:hAnsi="Calibri" w:cs="Calibri"/>
          <w:spacing w:val="-2"/>
        </w:rPr>
        <w:t>Documentazione</w:t>
      </w:r>
      <w:r w:rsidRPr="00A056FC">
        <w:rPr>
          <w:rFonts w:ascii="Calibri" w:hAnsi="Calibri" w:cs="Calibri"/>
          <w:spacing w:val="-6"/>
        </w:rPr>
        <w:t xml:space="preserve"> </w:t>
      </w:r>
      <w:r w:rsidRPr="00A056FC">
        <w:rPr>
          <w:rFonts w:ascii="Calibri" w:hAnsi="Calibri" w:cs="Calibri"/>
          <w:spacing w:val="-2"/>
        </w:rPr>
        <w:t>Amministrativa;</w:t>
      </w:r>
    </w:p>
    <w:p w:rsidR="00055BD1" w:rsidRPr="00A056FC" w:rsidRDefault="00055BD1">
      <w:pPr>
        <w:pStyle w:val="Corpodelteso"/>
        <w:rPr>
          <w:spacing w:val="-1"/>
        </w:rPr>
      </w:pPr>
      <w:r w:rsidRPr="00A056FC">
        <w:t>Busta</w:t>
      </w:r>
      <w:r w:rsidRPr="00A056FC">
        <w:rPr>
          <w:spacing w:val="-4"/>
        </w:rPr>
        <w:t xml:space="preserve"> </w:t>
      </w:r>
      <w:r w:rsidRPr="00A056FC">
        <w:t>B</w:t>
      </w:r>
      <w:r w:rsidRPr="00A056FC">
        <w:rPr>
          <w:spacing w:val="-4"/>
        </w:rPr>
        <w:t xml:space="preserve"> </w:t>
      </w:r>
      <w:r w:rsidRPr="00A056FC">
        <w:t>-</w:t>
      </w:r>
      <w:r w:rsidRPr="00A056FC">
        <w:rPr>
          <w:spacing w:val="-3"/>
        </w:rPr>
        <w:t xml:space="preserve"> </w:t>
      </w:r>
      <w:r w:rsidRPr="00A056FC">
        <w:t>Offerta Tecnica;</w:t>
      </w:r>
    </w:p>
    <w:p w:rsidR="00055BD1" w:rsidRPr="00A056FC" w:rsidRDefault="00055BD1">
      <w:pPr>
        <w:pStyle w:val="Corpodelteso"/>
        <w:rPr>
          <w:u w:val="single"/>
        </w:rPr>
      </w:pPr>
      <w:r w:rsidRPr="00A056FC">
        <w:rPr>
          <w:spacing w:val="-1"/>
        </w:rPr>
        <w:t>Busta</w:t>
      </w:r>
      <w:r w:rsidRPr="00A056FC">
        <w:rPr>
          <w:spacing w:val="-11"/>
        </w:rPr>
        <w:t xml:space="preserve"> </w:t>
      </w:r>
      <w:r w:rsidRPr="00A056FC">
        <w:rPr>
          <w:spacing w:val="-1"/>
        </w:rPr>
        <w:t>C</w:t>
      </w:r>
      <w:r w:rsidRPr="00A056FC">
        <w:rPr>
          <w:spacing w:val="-10"/>
        </w:rPr>
        <w:t xml:space="preserve"> </w:t>
      </w:r>
      <w:r w:rsidRPr="00A056FC">
        <w:rPr>
          <w:spacing w:val="-1"/>
        </w:rPr>
        <w:t>-</w:t>
      </w:r>
      <w:r w:rsidRPr="00A056FC">
        <w:rPr>
          <w:spacing w:val="-11"/>
        </w:rPr>
        <w:t xml:space="preserve"> </w:t>
      </w:r>
      <w:r w:rsidRPr="00A056FC">
        <w:rPr>
          <w:spacing w:val="-1"/>
        </w:rPr>
        <w:t>Offerta</w:t>
      </w:r>
      <w:r w:rsidRPr="00A056FC">
        <w:rPr>
          <w:spacing w:val="-11"/>
        </w:rPr>
        <w:t xml:space="preserve"> </w:t>
      </w:r>
      <w:r w:rsidRPr="00A056FC">
        <w:rPr>
          <w:spacing w:val="-1"/>
        </w:rPr>
        <w:t>economica temporale</w:t>
      </w:r>
      <w:r w:rsidRPr="00A056FC">
        <w:rPr>
          <w:spacing w:val="-10"/>
        </w:rPr>
        <w:t>;</w:t>
      </w:r>
    </w:p>
    <w:p w:rsidR="00055BD1" w:rsidRPr="00A056FC" w:rsidRDefault="00055BD1">
      <w:pPr>
        <w:pStyle w:val="Corpodelteso"/>
        <w:rPr>
          <w:rFonts w:eastAsia="Comic Sans MS"/>
          <w:b/>
        </w:rPr>
      </w:pPr>
      <w:r w:rsidRPr="00A056FC">
        <w:rPr>
          <w:u w:val="single"/>
        </w:rPr>
        <w:t>Tutta</w:t>
      </w:r>
      <w:r w:rsidRPr="00A056FC">
        <w:rPr>
          <w:spacing w:val="11"/>
          <w:u w:val="single"/>
        </w:rPr>
        <w:t xml:space="preserve"> </w:t>
      </w:r>
      <w:r w:rsidRPr="00A056FC">
        <w:rPr>
          <w:u w:val="single"/>
        </w:rPr>
        <w:t>la</w:t>
      </w:r>
      <w:r w:rsidRPr="00A056FC">
        <w:rPr>
          <w:spacing w:val="10"/>
          <w:u w:val="single"/>
        </w:rPr>
        <w:t xml:space="preserve"> </w:t>
      </w:r>
      <w:r w:rsidRPr="00A056FC">
        <w:rPr>
          <w:u w:val="single"/>
        </w:rPr>
        <w:t>documentazione</w:t>
      </w:r>
      <w:r w:rsidRPr="00A056FC">
        <w:rPr>
          <w:spacing w:val="12"/>
          <w:u w:val="single"/>
        </w:rPr>
        <w:t xml:space="preserve"> </w:t>
      </w:r>
      <w:r w:rsidRPr="00A056FC">
        <w:rPr>
          <w:u w:val="single"/>
        </w:rPr>
        <w:t>richiesta,</w:t>
      </w:r>
      <w:r w:rsidRPr="00A056FC">
        <w:rPr>
          <w:spacing w:val="11"/>
          <w:u w:val="single"/>
        </w:rPr>
        <w:t xml:space="preserve"> </w:t>
      </w:r>
      <w:r w:rsidRPr="00A056FC">
        <w:rPr>
          <w:u w:val="single"/>
        </w:rPr>
        <w:t>di</w:t>
      </w:r>
      <w:r w:rsidRPr="00A056FC">
        <w:rPr>
          <w:spacing w:val="12"/>
          <w:u w:val="single"/>
        </w:rPr>
        <w:t xml:space="preserve"> </w:t>
      </w:r>
      <w:r w:rsidRPr="00A056FC">
        <w:rPr>
          <w:u w:val="single"/>
        </w:rPr>
        <w:t>carattere</w:t>
      </w:r>
      <w:r w:rsidRPr="00A056FC">
        <w:rPr>
          <w:spacing w:val="12"/>
          <w:u w:val="single"/>
        </w:rPr>
        <w:t xml:space="preserve"> </w:t>
      </w:r>
      <w:r w:rsidRPr="00A056FC">
        <w:rPr>
          <w:u w:val="single"/>
        </w:rPr>
        <w:t>amministrativo,</w:t>
      </w:r>
      <w:r w:rsidRPr="00A056FC">
        <w:rPr>
          <w:spacing w:val="12"/>
          <w:u w:val="single"/>
        </w:rPr>
        <w:t xml:space="preserve"> </w:t>
      </w:r>
      <w:r w:rsidRPr="00A056FC">
        <w:rPr>
          <w:u w:val="single"/>
        </w:rPr>
        <w:t>tecnico</w:t>
      </w:r>
      <w:r w:rsidRPr="00A056FC">
        <w:rPr>
          <w:spacing w:val="11"/>
          <w:u w:val="single"/>
        </w:rPr>
        <w:t xml:space="preserve"> </w:t>
      </w:r>
      <w:r w:rsidRPr="00A056FC">
        <w:rPr>
          <w:u w:val="single"/>
        </w:rPr>
        <w:t>ed</w:t>
      </w:r>
      <w:r w:rsidRPr="00A056FC">
        <w:rPr>
          <w:spacing w:val="12"/>
          <w:u w:val="single"/>
        </w:rPr>
        <w:t xml:space="preserve"> </w:t>
      </w:r>
      <w:r w:rsidRPr="00A056FC">
        <w:rPr>
          <w:u w:val="single"/>
        </w:rPr>
        <w:t>economico,</w:t>
      </w:r>
      <w:r w:rsidRPr="00A056FC">
        <w:rPr>
          <w:spacing w:val="12"/>
          <w:u w:val="single"/>
        </w:rPr>
        <w:t xml:space="preserve"> </w:t>
      </w:r>
      <w:r w:rsidRPr="00A056FC">
        <w:rPr>
          <w:u w:val="single"/>
        </w:rPr>
        <w:t>dovrà</w:t>
      </w:r>
      <w:r w:rsidRPr="00A056FC">
        <w:rPr>
          <w:spacing w:val="12"/>
          <w:u w:val="single"/>
        </w:rPr>
        <w:t xml:space="preserve"> </w:t>
      </w:r>
      <w:r w:rsidRPr="00A056FC">
        <w:rPr>
          <w:u w:val="single"/>
        </w:rPr>
        <w:t xml:space="preserve">essere </w:t>
      </w:r>
      <w:r w:rsidRPr="00A056FC">
        <w:rPr>
          <w:spacing w:val="-52"/>
        </w:rPr>
        <w:t xml:space="preserve"> </w:t>
      </w:r>
      <w:r w:rsidRPr="00A056FC">
        <w:rPr>
          <w:u w:val="single"/>
        </w:rPr>
        <w:t>presentata</w:t>
      </w:r>
      <w:r w:rsidRPr="00A056FC">
        <w:rPr>
          <w:spacing w:val="-3"/>
          <w:u w:val="single"/>
        </w:rPr>
        <w:t xml:space="preserve"> </w:t>
      </w:r>
      <w:r w:rsidRPr="00A056FC">
        <w:rPr>
          <w:u w:val="single"/>
        </w:rPr>
        <w:t>in</w:t>
      </w:r>
      <w:r w:rsidRPr="00A056FC">
        <w:rPr>
          <w:spacing w:val="-4"/>
          <w:u w:val="single"/>
        </w:rPr>
        <w:t xml:space="preserve"> </w:t>
      </w:r>
      <w:r w:rsidRPr="00A056FC">
        <w:rPr>
          <w:u w:val="single"/>
        </w:rPr>
        <w:t>lingua</w:t>
      </w:r>
      <w:r w:rsidRPr="00A056FC">
        <w:rPr>
          <w:spacing w:val="-2"/>
          <w:u w:val="single"/>
        </w:rPr>
        <w:t xml:space="preserve"> </w:t>
      </w:r>
      <w:r w:rsidRPr="00A056FC">
        <w:rPr>
          <w:u w:val="single"/>
        </w:rPr>
        <w:t>italiana.</w:t>
      </w:r>
    </w:p>
    <w:p w:rsidR="00055BD1" w:rsidRPr="00A056FC" w:rsidRDefault="00055BD1">
      <w:pPr>
        <w:spacing w:line="276" w:lineRule="auto"/>
        <w:ind w:left="676"/>
        <w:jc w:val="both"/>
        <w:rPr>
          <w:rFonts w:eastAsia="Comic Sans MS"/>
          <w:b/>
        </w:rPr>
      </w:pPr>
    </w:p>
    <w:p w:rsidR="00055BD1" w:rsidRPr="00A056FC" w:rsidRDefault="00055BD1">
      <w:pPr>
        <w:pStyle w:val="Titolo1"/>
        <w:numPr>
          <w:ilvl w:val="0"/>
          <w:numId w:val="8"/>
        </w:numPr>
      </w:pPr>
      <w:r w:rsidRPr="00A056FC">
        <w:t>SOCCORSO ISTRUTTORIO</w:t>
      </w:r>
    </w:p>
    <w:p w:rsidR="00055BD1" w:rsidRPr="00A056FC" w:rsidRDefault="00055BD1">
      <w:pPr>
        <w:pStyle w:val="Corpodeltesto"/>
      </w:pPr>
      <w:r w:rsidRPr="00A056FC">
        <w:t>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101, comma 1 del Codice.</w:t>
      </w:r>
    </w:p>
    <w:p w:rsidR="00055BD1" w:rsidRPr="00A056FC" w:rsidRDefault="00055BD1">
      <w:pPr>
        <w:pStyle w:val="Corpodeltesto"/>
      </w:pPr>
      <w:r w:rsidRPr="00A056FC">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w:t>
      </w:r>
    </w:p>
    <w:p w:rsidR="00055BD1" w:rsidRPr="00A056FC" w:rsidRDefault="00055BD1">
      <w:pPr>
        <w:pStyle w:val="Corpodeltesto"/>
        <w:numPr>
          <w:ilvl w:val="0"/>
          <w:numId w:val="7"/>
        </w:numPr>
      </w:pPr>
      <w:r w:rsidRPr="00A056FC">
        <w:t xml:space="preserve">il mancato possesso dei prescritti requisiti di partecipazione non è sanabile mediante soccorso istruttorio ed è </w:t>
      </w:r>
      <w:r w:rsidRPr="00A056FC">
        <w:rPr>
          <w:b/>
        </w:rPr>
        <w:t xml:space="preserve">causa di esclusione </w:t>
      </w:r>
      <w:r w:rsidRPr="00A056FC">
        <w:t>dalla procedura di gara;</w:t>
      </w:r>
    </w:p>
    <w:p w:rsidR="00055BD1" w:rsidRPr="00A056FC" w:rsidRDefault="00055BD1">
      <w:pPr>
        <w:pStyle w:val="Corpodeltesto"/>
        <w:numPr>
          <w:ilvl w:val="0"/>
          <w:numId w:val="7"/>
        </w:numPr>
      </w:pPr>
      <w:r w:rsidRPr="00A056FC">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055BD1" w:rsidRPr="00A056FC" w:rsidRDefault="00055BD1">
      <w:pPr>
        <w:pStyle w:val="Corpodeltesto"/>
        <w:numPr>
          <w:ilvl w:val="0"/>
          <w:numId w:val="7"/>
        </w:numPr>
      </w:pPr>
      <w:r w:rsidRPr="00A056FC">
        <w:t xml:space="preserve">la mancata produzione della dichiarazione di </w:t>
      </w:r>
      <w:proofErr w:type="spellStart"/>
      <w:r w:rsidRPr="00A056FC">
        <w:t>avvalimento</w:t>
      </w:r>
      <w:proofErr w:type="spellEnd"/>
      <w:r w:rsidRPr="00A056FC">
        <w:t xml:space="preserve"> o del contratto di </w:t>
      </w:r>
      <w:proofErr w:type="spellStart"/>
      <w:r w:rsidRPr="00A056FC">
        <w:t>avvalimento</w:t>
      </w:r>
      <w:proofErr w:type="spellEnd"/>
      <w:r w:rsidRPr="00A056FC">
        <w:t>, può essere oggetto di soccorso istruttorio solo se i citati elementi erano preesistenti e comprovabili con documenti di data certa anteriore al termine di presentazione dell’offerta;</w:t>
      </w:r>
    </w:p>
    <w:p w:rsidR="00055BD1" w:rsidRPr="00A056FC" w:rsidRDefault="00055BD1">
      <w:pPr>
        <w:pStyle w:val="Corpodeltesto"/>
        <w:numPr>
          <w:ilvl w:val="0"/>
          <w:numId w:val="7"/>
        </w:numPr>
      </w:pPr>
      <w:r w:rsidRPr="00A056FC">
        <w:t>la mancata presentazione di elementi a corredo dell’offerta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055BD1" w:rsidRPr="00A056FC" w:rsidRDefault="00055BD1">
      <w:pPr>
        <w:pStyle w:val="Corpodeltesto"/>
        <w:numPr>
          <w:ilvl w:val="0"/>
          <w:numId w:val="7"/>
        </w:numPr>
      </w:pPr>
      <w:r w:rsidRPr="00A056FC">
        <w:t>la mancata presentazione di dichiarazioni e/o elementi a corredo dell’offerta, che hanno rilevanza in fase esecutiva (es. dichiarazione delle parti del servizio ai sensi dell’art. 48, comma 4 del Codice) sono sanabili.</w:t>
      </w:r>
    </w:p>
    <w:p w:rsidR="00055BD1" w:rsidRPr="00A056FC" w:rsidRDefault="00055BD1">
      <w:pPr>
        <w:pStyle w:val="Corpodeltesto"/>
      </w:pPr>
      <w:r w:rsidRPr="00A056FC">
        <w:t>Ai fini della sanatoria la stazione appaltante assegna al concorrente un congruo termine - non superiore a dieci giorni perché siano rese, integrate o regolarizzate le dichiarazioni necessarie, indicando il contenuto e i soggetti che le devono rendere.</w:t>
      </w:r>
    </w:p>
    <w:p w:rsidR="00055BD1" w:rsidRPr="00A056FC" w:rsidRDefault="00055BD1">
      <w:pPr>
        <w:pStyle w:val="Corpodeltesto"/>
      </w:pPr>
      <w:r w:rsidRPr="00A056FC">
        <w:lastRenderedPageBreak/>
        <w:t>Ove il concorrente produca dichiarazioni o documenti non perfettamente coerenti con la richiesta, la stazione appaltante può chiedere ulteriori precisazioni o chiarimenti, fissando un termine perentorio a pena di esclusione.</w:t>
      </w:r>
    </w:p>
    <w:p w:rsidR="00055BD1" w:rsidRPr="00A056FC" w:rsidRDefault="00055BD1">
      <w:pPr>
        <w:pStyle w:val="Corpodeltesto"/>
      </w:pPr>
      <w:r w:rsidRPr="00A056FC">
        <w:t>In caso di inutile decorso del termine, la stazione appaltante procede all’</w:t>
      </w:r>
      <w:r w:rsidRPr="00A056FC">
        <w:rPr>
          <w:b/>
        </w:rPr>
        <w:t xml:space="preserve">esclusione </w:t>
      </w:r>
      <w:r w:rsidRPr="00A056FC">
        <w:t>del concorrente dalla procedura.</w:t>
      </w:r>
    </w:p>
    <w:p w:rsidR="00055BD1" w:rsidRPr="00A056FC" w:rsidRDefault="00055BD1">
      <w:pPr>
        <w:pStyle w:val="Corpodeltesto"/>
      </w:pPr>
      <w:r w:rsidRPr="00A056FC">
        <w:t>Al di fuori delle ipotesi di cui all’articolo 83, comma 9, del Codice è facoltà della stazione appaltante invitare, se necessario, i concorrenti a fornire chiarimenti in ordine al contenuto dei certificati, documenti e dichiarazioni presentati.</w:t>
      </w:r>
    </w:p>
    <w:p w:rsidR="00055BD1" w:rsidRPr="00A056FC" w:rsidRDefault="00055BD1">
      <w:pPr>
        <w:pStyle w:val="Titolo1"/>
        <w:numPr>
          <w:ilvl w:val="0"/>
          <w:numId w:val="8"/>
        </w:numPr>
      </w:pPr>
      <w:r w:rsidRPr="00A056FC">
        <w:t>CONTENUTO DELL’OFFERTA.</w:t>
      </w:r>
    </w:p>
    <w:p w:rsidR="00055BD1" w:rsidRPr="00A056FC" w:rsidRDefault="00055BD1">
      <w:pPr>
        <w:pStyle w:val="Corpodeltesto"/>
        <w:rPr>
          <w:b/>
          <w:bCs/>
        </w:rPr>
      </w:pPr>
      <w:r w:rsidRPr="00A056FC">
        <w:t>L’offerta – a pena di esclusione – dovrà contenere:</w:t>
      </w:r>
    </w:p>
    <w:p w:rsidR="00055BD1" w:rsidRPr="00A056FC" w:rsidRDefault="00055BD1">
      <w:pPr>
        <w:pStyle w:val="Corpodeltesto"/>
        <w:rPr>
          <w:b/>
          <w:bCs/>
        </w:rPr>
      </w:pPr>
      <w:r w:rsidRPr="00A056FC">
        <w:rPr>
          <w:b/>
          <w:bCs/>
        </w:rPr>
        <w:t>“Busta A – DOCUMENTAZIONE AMMINISTRATIVA”</w:t>
      </w:r>
    </w:p>
    <w:p w:rsidR="00055BD1" w:rsidRPr="00A056FC" w:rsidRDefault="00055BD1">
      <w:pPr>
        <w:pStyle w:val="Corpodeltesto"/>
        <w:rPr>
          <w:b/>
          <w:bCs/>
        </w:rPr>
      </w:pPr>
      <w:r w:rsidRPr="00A056FC">
        <w:rPr>
          <w:b/>
          <w:bCs/>
        </w:rPr>
        <w:t>“Busta B – OFFERTA TECNICA”</w:t>
      </w:r>
    </w:p>
    <w:p w:rsidR="00055BD1" w:rsidRPr="00A056FC" w:rsidRDefault="00055BD1">
      <w:pPr>
        <w:pStyle w:val="Corpodeltesto"/>
        <w:rPr>
          <w:b/>
          <w:bCs/>
        </w:rPr>
      </w:pPr>
      <w:r w:rsidRPr="00A056FC">
        <w:rPr>
          <w:b/>
          <w:bCs/>
        </w:rPr>
        <w:t>“Busta C – OFFERTA ECONOMICA-TEMPORALE”</w:t>
      </w:r>
    </w:p>
    <w:p w:rsidR="00055BD1" w:rsidRPr="00A056FC" w:rsidRDefault="00055BD1">
      <w:pPr>
        <w:pStyle w:val="Corpodeltesto"/>
        <w:rPr>
          <w:b/>
          <w:bCs/>
        </w:rPr>
      </w:pPr>
    </w:p>
    <w:p w:rsidR="00055BD1" w:rsidRPr="00A056FC" w:rsidRDefault="00055BD1">
      <w:pPr>
        <w:pStyle w:val="Corpodeltesto"/>
      </w:pPr>
      <w:r w:rsidRPr="00A056FC">
        <w:t>La mancanza di una delle tre buste o l'inserimento anche casuale della documentazione dell’una nell'altra, determina l'esclusione dalla gara.</w:t>
      </w:r>
    </w:p>
    <w:p w:rsidR="00055BD1" w:rsidRPr="00A056FC" w:rsidRDefault="00055BD1">
      <w:pPr>
        <w:pStyle w:val="Corpodeltesto"/>
      </w:pPr>
      <w:r w:rsidRPr="00A056FC">
        <w:t>Del pari determinerà l’esclusione dalla gara l’inserimento di qualsivoglia riferimento economico o temporale all’interno della busta amministrativa e/o della busta tecnica.</w:t>
      </w:r>
    </w:p>
    <w:p w:rsidR="00055BD1" w:rsidRPr="00A056FC" w:rsidRDefault="00055BD1">
      <w:pPr>
        <w:pStyle w:val="Corpodeltesto"/>
      </w:pPr>
    </w:p>
    <w:p w:rsidR="00055BD1" w:rsidRPr="00A056FC" w:rsidRDefault="00055BD1">
      <w:pPr>
        <w:pStyle w:val="Titolo1"/>
        <w:numPr>
          <w:ilvl w:val="1"/>
          <w:numId w:val="8"/>
        </w:numPr>
      </w:pPr>
      <w:r w:rsidRPr="00A056FC">
        <w:t>Contenuto della Busta A “DOCUMENTAZIONE AMMINISTRATIVA”</w:t>
      </w:r>
    </w:p>
    <w:p w:rsidR="00055BD1" w:rsidRPr="00A056FC" w:rsidRDefault="00055BD1">
      <w:pPr>
        <w:pStyle w:val="Corpodeltesto"/>
        <w:rPr>
          <w:rFonts w:eastAsia="Calibri" w:cs="Calibri"/>
          <w:kern w:val="0"/>
          <w:lang w:eastAsia="it-IT" w:bidi="it-IT"/>
        </w:rPr>
      </w:pPr>
      <w:r w:rsidRPr="00A056FC">
        <w:t>La “Busta A - Documentazione Amministrativa” dovrà contenere in un unico archivio compresso e firmato digitalmente, tutti i documenti e le dichiarazioni richieste dal presente disciplinare e singolarmente firmati digitalmente dai soggetti preposti:</w:t>
      </w:r>
    </w:p>
    <w:p w:rsidR="00055BD1" w:rsidRPr="00A056FC" w:rsidRDefault="00055BD1">
      <w:pPr>
        <w:pStyle w:val="Corpodeltesto"/>
        <w:widowControl w:val="0"/>
        <w:tabs>
          <w:tab w:val="left" w:pos="1986"/>
        </w:tabs>
        <w:spacing w:before="0"/>
        <w:ind w:left="993" w:hanging="316"/>
      </w:pPr>
      <w:r w:rsidRPr="00A056FC">
        <w:rPr>
          <w:rFonts w:eastAsia="Calibri" w:cs="Calibri"/>
          <w:kern w:val="0"/>
          <w:lang w:eastAsia="it-IT" w:bidi="it-IT"/>
        </w:rPr>
        <w:t>a)</w:t>
      </w:r>
      <w:r w:rsidRPr="00A056FC">
        <w:rPr>
          <w:rFonts w:eastAsia="Calibri" w:cs="Calibri"/>
          <w:kern w:val="0"/>
          <w:lang w:eastAsia="it-IT" w:bidi="it-IT"/>
        </w:rPr>
        <w:tab/>
        <w:t>Domanda di partecipazione, debitamente compilata e sottoscritta dal legale rappresentante o dal titolare o dal procuratore del concorrente, redatta in conformità al modello messo a disposizione dalla stazione appaltante e alla quale deve essere allegata copia fotostatica del documento di identità;</w:t>
      </w:r>
    </w:p>
    <w:p w:rsidR="00055BD1" w:rsidRPr="00A056FC" w:rsidRDefault="00055BD1">
      <w:pPr>
        <w:pStyle w:val="Corpodeltesto"/>
        <w:tabs>
          <w:tab w:val="left" w:pos="1986"/>
        </w:tabs>
        <w:ind w:left="993" w:hanging="316"/>
      </w:pPr>
      <w:r w:rsidRPr="00A056FC">
        <w:t>b)</w:t>
      </w:r>
      <w:r w:rsidRPr="00A056FC">
        <w:tab/>
        <w:t xml:space="preserve">Modello DGUE debitamente compilato e sottoscritto, in tutte le sue parti, contenente le dichiarazioni sui requisiti di cui al presente disciplinare; </w:t>
      </w:r>
    </w:p>
    <w:p w:rsidR="00055BD1" w:rsidRPr="00A056FC" w:rsidRDefault="00055BD1">
      <w:pPr>
        <w:pStyle w:val="Corpodeltesto"/>
        <w:tabs>
          <w:tab w:val="left" w:pos="1986"/>
        </w:tabs>
        <w:ind w:left="993" w:hanging="316"/>
      </w:pPr>
      <w:r w:rsidRPr="00A056FC">
        <w:t>c)</w:t>
      </w:r>
      <w:r w:rsidRPr="00A056FC">
        <w:tab/>
        <w:t xml:space="preserve">nel caso di Raggruppamento/Consorzio temporaneo già costituito: a pena di esclusione mandato collettivo irrevocabile con rappresentanza conferito alla Mandataria per atto pubblico o scrittura privata autenticata da cui risulti, a pena di esclusione, l’indicazione delle quote dei servizi che saranno eseguiti dalle singole imprese raggruppate. I predetti atti potranno essere prodotti anche in copia conforme ai sensi del D.P.R. n. 445/2000 e </w:t>
      </w:r>
      <w:proofErr w:type="spellStart"/>
      <w:r w:rsidRPr="00A056FC">
        <w:t>s.m.i</w:t>
      </w:r>
      <w:proofErr w:type="spellEnd"/>
      <w:r w:rsidRPr="00A056FC">
        <w:t>..</w:t>
      </w:r>
    </w:p>
    <w:p w:rsidR="00055BD1" w:rsidRPr="00A056FC" w:rsidRDefault="00055BD1">
      <w:pPr>
        <w:pStyle w:val="Corpodeltesto"/>
        <w:tabs>
          <w:tab w:val="left" w:pos="1986"/>
        </w:tabs>
        <w:ind w:left="993" w:hanging="316"/>
      </w:pPr>
      <w:r w:rsidRPr="00A056FC">
        <w:t>d)</w:t>
      </w:r>
      <w:r w:rsidRPr="00A056FC">
        <w:tab/>
        <w:t xml:space="preserve">nel caso di Raggruppamento/Consorzio non ancora costituito: a pena di esclusione atto contenente l'impegno - sottoscritto congiuntamente dai legali rappresentanti (o da persone munite di specifici poteri, comprovati mediante produzione di copia autentica dell’atto di procura) di tutti gli operatori </w:t>
      </w:r>
      <w:proofErr w:type="spellStart"/>
      <w:r w:rsidRPr="00A056FC">
        <w:t>raggruppandi</w:t>
      </w:r>
      <w:proofErr w:type="spellEnd"/>
      <w:r w:rsidRPr="00A056FC">
        <w:t xml:space="preserve">, </w:t>
      </w:r>
      <w:proofErr w:type="spellStart"/>
      <w:r w:rsidRPr="00A056FC">
        <w:t>riunendi</w:t>
      </w:r>
      <w:proofErr w:type="spellEnd"/>
      <w:r w:rsidRPr="00A056FC">
        <w:t xml:space="preserve"> o </w:t>
      </w:r>
      <w:proofErr w:type="spellStart"/>
      <w:r w:rsidRPr="00A056FC">
        <w:t>consorziandi</w:t>
      </w:r>
      <w:proofErr w:type="spellEnd"/>
      <w:r w:rsidRPr="00A056FC">
        <w:t xml:space="preserve"> - che, in caso di aggiudicazione della gara, gli operatori che costituiranno i raggruppamenti/consorzi </w:t>
      </w:r>
      <w:r w:rsidRPr="00A056FC">
        <w:lastRenderedPageBreak/>
        <w:t xml:space="preserve">conferiranno mandato collettivo speciale con rappresentanza ad uno di essi, indicato e qualificato come capogruppo, il quale stipulerà il contratto in nome e per conto proprio e dei Mandanti con l’indicazione, a pena di esclusione, delle quote dei servizi che saranno eseguite dai soggetti </w:t>
      </w:r>
      <w:proofErr w:type="spellStart"/>
      <w:r w:rsidRPr="00A056FC">
        <w:t>raggruppandi</w:t>
      </w:r>
      <w:proofErr w:type="spellEnd"/>
      <w:r w:rsidRPr="00A056FC">
        <w:t xml:space="preserve">, </w:t>
      </w:r>
      <w:proofErr w:type="spellStart"/>
      <w:r w:rsidRPr="00A056FC">
        <w:t>riunendi</w:t>
      </w:r>
      <w:proofErr w:type="spellEnd"/>
      <w:r w:rsidRPr="00A056FC">
        <w:t xml:space="preserve"> o </w:t>
      </w:r>
      <w:proofErr w:type="spellStart"/>
      <w:r w:rsidRPr="00A056FC">
        <w:t>consorziandi</w:t>
      </w:r>
      <w:proofErr w:type="spellEnd"/>
      <w:r w:rsidRPr="00A056FC">
        <w:t>;</w:t>
      </w:r>
    </w:p>
    <w:p w:rsidR="00055BD1" w:rsidRPr="00A056FC" w:rsidRDefault="00055BD1">
      <w:pPr>
        <w:pStyle w:val="Corpodeltesto"/>
        <w:tabs>
          <w:tab w:val="left" w:pos="1986"/>
        </w:tabs>
        <w:ind w:left="993" w:hanging="316"/>
      </w:pPr>
      <w:r w:rsidRPr="00A056FC">
        <w:t>e)</w:t>
      </w:r>
      <w:r w:rsidRPr="00A056FC">
        <w:tab/>
        <w:t>nel caso di Consorzio Stabile: atto costitutivo in copia autentica del consorzio ovvero certificato di iscrizione alla C.C.I.A.A.</w:t>
      </w:r>
    </w:p>
    <w:p w:rsidR="00055BD1" w:rsidRPr="00A056FC" w:rsidRDefault="00055BD1">
      <w:pPr>
        <w:pStyle w:val="Corpodeltesto"/>
        <w:tabs>
          <w:tab w:val="left" w:pos="1986"/>
        </w:tabs>
        <w:ind w:left="993" w:hanging="316"/>
      </w:pPr>
      <w:r w:rsidRPr="00A056FC">
        <w:t>g)</w:t>
      </w:r>
      <w:r w:rsidRPr="00A056FC">
        <w:tab/>
        <w:t>solo in caso di ricorso all’</w:t>
      </w:r>
      <w:proofErr w:type="spellStart"/>
      <w:r w:rsidRPr="00A056FC">
        <w:t>avvalimento</w:t>
      </w:r>
      <w:proofErr w:type="spellEnd"/>
      <w:r w:rsidRPr="00A056FC">
        <w:t>, a pena di esclusione la documentazione di cui all’art. 7 del presente Disciplinare;</w:t>
      </w:r>
    </w:p>
    <w:p w:rsidR="00055BD1" w:rsidRPr="00A056FC" w:rsidRDefault="00055BD1">
      <w:pPr>
        <w:pStyle w:val="Corpodeltesto"/>
        <w:tabs>
          <w:tab w:val="left" w:pos="1986"/>
        </w:tabs>
        <w:ind w:left="993" w:hanging="316"/>
      </w:pPr>
      <w:r w:rsidRPr="00A056FC">
        <w:t>h)</w:t>
      </w:r>
      <w:r w:rsidRPr="00A056FC">
        <w:tab/>
        <w:t>pagamento della contribuzione dovuta dal Concorrente all’Autorità Nazionale Anticorruzione di cui al precedente art. 11;</w:t>
      </w:r>
    </w:p>
    <w:p w:rsidR="00055BD1" w:rsidRPr="00A056FC" w:rsidRDefault="00055BD1">
      <w:pPr>
        <w:pStyle w:val="Corpodeltesto"/>
        <w:tabs>
          <w:tab w:val="left" w:pos="1986"/>
        </w:tabs>
        <w:ind w:left="993" w:hanging="316"/>
      </w:pPr>
      <w:r w:rsidRPr="00A056FC">
        <w:t>i)</w:t>
      </w:r>
      <w:r w:rsidRPr="00A056FC">
        <w:tab/>
        <w:t>Dichiarazione resa ai sensi del protocollo di legalità “Accordo Quadro Carlo Alberto Dalla Chiesa” stipulato il 12.07.2005 fra la Regione Siciliana, il Ministero dell’Interno, le Prefetture dell’isola, l’Autorità di Vigilanza sui LL.PP., l’INPS e l’INAIL, da rendere in modo conforme al modulo di dichiarazione allegato in calce al decreto dell’Assessore ai LL.PP. del 4.05.2006 pubblicato sulla GURS n. 25 del 19.05.2006.</w:t>
      </w:r>
    </w:p>
    <w:p w:rsidR="00055BD1" w:rsidRPr="00A056FC" w:rsidRDefault="00055BD1">
      <w:pPr>
        <w:pStyle w:val="Corpodeltesto"/>
        <w:tabs>
          <w:tab w:val="left" w:pos="1986"/>
        </w:tabs>
        <w:ind w:left="993" w:hanging="316"/>
      </w:pPr>
    </w:p>
    <w:p w:rsidR="00055BD1" w:rsidRPr="00A056FC" w:rsidRDefault="00055BD1">
      <w:pPr>
        <w:pStyle w:val="Corpodeltesto"/>
      </w:pPr>
      <w:r w:rsidRPr="00A056FC">
        <w:t xml:space="preserve">Si ribadisce che le dichiarazioni sostitutive ai sensi del D.P.R. n. 445/2000 e </w:t>
      </w:r>
      <w:proofErr w:type="spellStart"/>
      <w:r w:rsidRPr="00A056FC">
        <w:t>ss.mm.ii.</w:t>
      </w:r>
      <w:proofErr w:type="spellEnd"/>
      <w:r w:rsidRPr="00A056FC">
        <w:t xml:space="preserve"> devono essere sottoscritte </w:t>
      </w:r>
      <w:proofErr w:type="spellStart"/>
      <w:r w:rsidRPr="00A056FC">
        <w:t>digialemente</w:t>
      </w:r>
      <w:proofErr w:type="spellEnd"/>
      <w:r w:rsidRPr="00A056FC">
        <w:t xml:space="preserve"> dal soggetto giuridicamente abilitato a impegnare il Concorrente. </w:t>
      </w:r>
    </w:p>
    <w:p w:rsidR="00055BD1" w:rsidRPr="00A056FC" w:rsidRDefault="00055BD1">
      <w:pPr>
        <w:pStyle w:val="Corpodeltesto"/>
      </w:pPr>
      <w:r w:rsidRPr="00A056FC">
        <w:t xml:space="preserve">A pena di esclusione, i documenti contenuti nella Busta A – Documentazione Amministrativa non dovranno contenere alcun riferimento a valori tecnici ed economici e temporali offerti. Costituisce, inoltre, causa di esclusione la violazione di norme imperative del D.Lgs. n. 36/2023 e </w:t>
      </w:r>
      <w:proofErr w:type="spellStart"/>
      <w:r w:rsidRPr="00A056FC">
        <w:t>ss.mm.ii.</w:t>
      </w:r>
      <w:proofErr w:type="spellEnd"/>
      <w:r w:rsidRPr="00A056FC">
        <w:t xml:space="preserve">, del D.P.R. n. 207/2010 e </w:t>
      </w:r>
      <w:proofErr w:type="spellStart"/>
      <w:r w:rsidRPr="00A056FC">
        <w:t>ss.mm.ii.</w:t>
      </w:r>
      <w:proofErr w:type="spellEnd"/>
      <w:r w:rsidRPr="00A056FC">
        <w:t>, per le parti ancora in vigore e di altre leggi vigenti ancorché non espressamente richiamate dal presente Disciplinare di Gara.</w:t>
      </w:r>
    </w:p>
    <w:p w:rsidR="00055BD1" w:rsidRPr="00A056FC" w:rsidRDefault="00055BD1">
      <w:pPr>
        <w:pStyle w:val="Corpodeltesto"/>
      </w:pPr>
      <w:r w:rsidRPr="00A056FC">
        <w:t xml:space="preserve">Si precisa che ai sensi dell’art. 101, del D.Lgs. 36/2023 e </w:t>
      </w:r>
      <w:proofErr w:type="spellStart"/>
      <w:r w:rsidRPr="00A056FC">
        <w:t>ss.mm.ii.</w:t>
      </w:r>
      <w:proofErr w:type="spellEnd"/>
      <w:r w:rsidRPr="00A056FC">
        <w:t xml:space="preserve"> le carenze di qualsiasi elemento formale della domanda possono essere sanate attraverso la procedura di soccorso istruttorio di cui al predetto comma.  In caso di inutile decorso del termine di regolarizzazione, il concorrente è escluso dalla gara.</w:t>
      </w:r>
    </w:p>
    <w:p w:rsidR="00055BD1" w:rsidRPr="00A056FC" w:rsidRDefault="00055BD1">
      <w:pPr>
        <w:pStyle w:val="Corpodeltesto"/>
        <w:ind w:left="0"/>
        <w:jc w:val="left"/>
      </w:pPr>
    </w:p>
    <w:p w:rsidR="00055BD1" w:rsidRPr="00A056FC" w:rsidRDefault="00055BD1">
      <w:pPr>
        <w:pStyle w:val="Corpodeltesto"/>
        <w:spacing w:before="2"/>
        <w:ind w:left="0"/>
        <w:jc w:val="left"/>
        <w:rPr>
          <w:sz w:val="27"/>
        </w:rPr>
      </w:pPr>
    </w:p>
    <w:p w:rsidR="00055BD1" w:rsidRPr="00A056FC" w:rsidRDefault="00055BD1">
      <w:pPr>
        <w:pStyle w:val="Titolo1"/>
        <w:numPr>
          <w:ilvl w:val="1"/>
          <w:numId w:val="8"/>
        </w:numPr>
      </w:pPr>
      <w:r w:rsidRPr="00A056FC">
        <w:t>Contenuto della Busta B – OFFERTA TECNICA (80 punti su 100)</w:t>
      </w:r>
    </w:p>
    <w:p w:rsidR="00055BD1" w:rsidRPr="00A056FC" w:rsidRDefault="00055BD1">
      <w:pPr>
        <w:pStyle w:val="Titolo1"/>
        <w:numPr>
          <w:ilvl w:val="0"/>
          <w:numId w:val="0"/>
        </w:numPr>
        <w:tabs>
          <w:tab w:val="left" w:pos="2392"/>
        </w:tabs>
        <w:spacing w:before="1" w:after="0" w:line="276" w:lineRule="auto"/>
        <w:ind w:left="677" w:right="-60"/>
      </w:pPr>
    </w:p>
    <w:p w:rsidR="00055BD1" w:rsidRPr="00A056FC" w:rsidRDefault="00055BD1">
      <w:pPr>
        <w:spacing w:line="276" w:lineRule="auto"/>
        <w:ind w:left="709"/>
        <w:jc w:val="both"/>
        <w:rPr>
          <w:b/>
          <w:bCs/>
        </w:rPr>
      </w:pPr>
      <w:r w:rsidRPr="00A056FC">
        <w:t xml:space="preserve">La busta “B – Offerta tecnica” contiene in un unico archivio compresso e firmato digitalmente, </w:t>
      </w:r>
      <w:r w:rsidRPr="00A056FC">
        <w:rPr>
          <w:b/>
          <w:bCs/>
        </w:rPr>
        <w:t xml:space="preserve">a pena di esclusione, </w:t>
      </w:r>
      <w:r w:rsidRPr="00A056FC">
        <w:t>gli elementi previsti nel presente disciplinare, singolarmente firmati digitalmente:</w:t>
      </w:r>
    </w:p>
    <w:p w:rsidR="00055BD1" w:rsidRPr="00A056FC" w:rsidRDefault="00055BD1">
      <w:pPr>
        <w:spacing w:line="276" w:lineRule="auto"/>
        <w:ind w:left="709"/>
        <w:jc w:val="both"/>
      </w:pPr>
      <w:r w:rsidRPr="00A056FC">
        <w:rPr>
          <w:b/>
          <w:bCs/>
        </w:rPr>
        <w:t xml:space="preserve">- una relazione tecnica dettagliata, comprensiva di schede tecniche, schemi grafici e quanto ritenuto necessario per illustrare al meglio la proposta </w:t>
      </w:r>
      <w:r w:rsidRPr="00A056FC">
        <w:t>nella quale siano esposte le proposte migliorative di natura qualitativa con specifico riguardo ai criteri di valutazione 2.1 e 2.2 di cui al successivo punto 15.1 con i seguenti limiti dimensionali: (</w:t>
      </w:r>
      <w:proofErr w:type="spellStart"/>
      <w:r w:rsidRPr="00A056FC">
        <w:t>max</w:t>
      </w:r>
      <w:proofErr w:type="spellEnd"/>
      <w:r w:rsidRPr="00A056FC">
        <w:t xml:space="preserve"> 20 facciate in formato A4 font </w:t>
      </w:r>
      <w:proofErr w:type="spellStart"/>
      <w:r w:rsidRPr="00A056FC">
        <w:t>Arial</w:t>
      </w:r>
      <w:proofErr w:type="spellEnd"/>
      <w:r w:rsidRPr="00A056FC">
        <w:t xml:space="preserve"> h 11 compresi gli schemi grafici che potranno essere prodotti informato A3);la stessa dovrà necessariamente essere articolata secondo i criteri 2.1 e 2.2 e </w:t>
      </w:r>
      <w:r w:rsidRPr="00A056FC">
        <w:lastRenderedPageBreak/>
        <w:t>relativi sub-criteri di valutazione; la relazione dovrà essere rilegata in un unico documento con pagine numerate e l’eventuale superamento oltre il limite consentito (</w:t>
      </w:r>
      <w:proofErr w:type="spellStart"/>
      <w:r w:rsidRPr="00A056FC">
        <w:t>max</w:t>
      </w:r>
      <w:proofErr w:type="spellEnd"/>
      <w:r w:rsidRPr="00A056FC">
        <w:t xml:space="preserve"> 20 facciate A4) non sarà preso in considerazione ai fini della valutazione.</w:t>
      </w:r>
    </w:p>
    <w:p w:rsidR="00055BD1" w:rsidRPr="00A056FC" w:rsidRDefault="00055BD1">
      <w:pPr>
        <w:spacing w:line="276" w:lineRule="auto"/>
        <w:ind w:left="709"/>
        <w:jc w:val="both"/>
      </w:pPr>
      <w:r w:rsidRPr="00A056FC">
        <w:t>Qualora nella documentazione predetta vi fossero indicazioni atti a consentire, seppur indirettamente, l’individuazione di elementi di carattere economico/temporale, che devono essere oggetto solo ed esclusivamente della documentazione di cui all’ “offerta Economica/Temporale”, il concorrente sarà immediatamente escluso dalla gara.</w:t>
      </w:r>
    </w:p>
    <w:p w:rsidR="00055BD1" w:rsidRPr="00A056FC" w:rsidRDefault="00055BD1">
      <w:pPr>
        <w:spacing w:line="276" w:lineRule="auto"/>
        <w:ind w:left="709"/>
        <w:jc w:val="both"/>
      </w:pPr>
      <w:r w:rsidRPr="00A056FC">
        <w:t>L’offerta tecnica</w:t>
      </w:r>
      <w:r w:rsidRPr="00A056FC">
        <w:rPr>
          <w:b/>
          <w:bCs/>
        </w:rPr>
        <w:t xml:space="preserve">, a pena di esclusione, </w:t>
      </w:r>
      <w:r w:rsidRPr="00A056FC">
        <w:t>deve essere sottoscritta digitalmente dal legale rappresentante del concorrente o da un suo procuratore.</w:t>
      </w:r>
    </w:p>
    <w:p w:rsidR="00055BD1" w:rsidRPr="00A056FC" w:rsidRDefault="00055BD1">
      <w:pPr>
        <w:spacing w:line="276" w:lineRule="auto"/>
        <w:ind w:left="709"/>
        <w:jc w:val="both"/>
        <w:rPr>
          <w:sz w:val="27"/>
        </w:rPr>
      </w:pPr>
      <w:r w:rsidRPr="00A056FC">
        <w:t xml:space="preserve">Nel caso di concorrenti associati, l’offerta tecnica, </w:t>
      </w:r>
      <w:r w:rsidRPr="00A056FC">
        <w:rPr>
          <w:b/>
          <w:bCs/>
        </w:rPr>
        <w:t>a pena di esclusione</w:t>
      </w:r>
      <w:r w:rsidRPr="00A056FC">
        <w:t>, dovrà essere sottoscritta digitalmente da tutti i componenti del raggruppamento.</w:t>
      </w:r>
    </w:p>
    <w:p w:rsidR="00055BD1" w:rsidRPr="00A056FC" w:rsidRDefault="00055BD1">
      <w:pPr>
        <w:pStyle w:val="Corpodeltesto"/>
        <w:ind w:right="530"/>
        <w:rPr>
          <w:sz w:val="27"/>
        </w:rPr>
      </w:pPr>
    </w:p>
    <w:p w:rsidR="00055BD1" w:rsidRPr="00A056FC" w:rsidRDefault="00055BD1">
      <w:pPr>
        <w:pStyle w:val="Titolo1"/>
        <w:numPr>
          <w:ilvl w:val="1"/>
          <w:numId w:val="8"/>
        </w:numPr>
      </w:pPr>
      <w:r w:rsidRPr="00A056FC">
        <w:t>Contenuto della Busta C- OFFERTA ECONOMICA –TEMPORALE (20 punti su 100)</w:t>
      </w:r>
    </w:p>
    <w:p w:rsidR="00055BD1" w:rsidRPr="00A056FC" w:rsidRDefault="00055BD1">
      <w:pPr>
        <w:pStyle w:val="Corpodeltesto"/>
        <w:spacing w:before="6"/>
      </w:pPr>
      <w:r w:rsidRPr="00A056FC">
        <w:t xml:space="preserve">Nel contenuto nella busta C- “Offerta Economica - Temporale” dovrà essere registrato esclusivamente li documento costituente l’offerta come descritta di seguito. </w:t>
      </w:r>
    </w:p>
    <w:p w:rsidR="00055BD1" w:rsidRPr="00A056FC" w:rsidRDefault="00055BD1">
      <w:pPr>
        <w:pStyle w:val="Corpodeltesto"/>
        <w:spacing w:before="6"/>
      </w:pPr>
      <w:r w:rsidRPr="00A056FC">
        <w:t>L’offerta economica deve essere formulata mediante indicazione:</w:t>
      </w:r>
    </w:p>
    <w:p w:rsidR="00055BD1" w:rsidRPr="00A056FC" w:rsidRDefault="00055BD1">
      <w:pPr>
        <w:pStyle w:val="Corpodeltesto"/>
        <w:numPr>
          <w:ilvl w:val="0"/>
          <w:numId w:val="11"/>
        </w:numPr>
        <w:spacing w:before="6"/>
      </w:pPr>
      <w:r w:rsidRPr="00A056FC">
        <w:t>del ribasso percentuale sull’importo a base di gara, soggetto a ribasso;</w:t>
      </w:r>
    </w:p>
    <w:p w:rsidR="00055BD1" w:rsidRPr="00A056FC" w:rsidRDefault="00055BD1">
      <w:pPr>
        <w:pStyle w:val="Corpodeltesto"/>
        <w:numPr>
          <w:ilvl w:val="0"/>
          <w:numId w:val="11"/>
        </w:numPr>
        <w:spacing w:before="6"/>
      </w:pPr>
      <w:r w:rsidRPr="00A056FC">
        <w:t>del ribasso percentuale unico sul tempo di esecuzione dei lavori</w:t>
      </w:r>
    </w:p>
    <w:p w:rsidR="00055BD1" w:rsidRPr="00A056FC" w:rsidRDefault="00055BD1">
      <w:pPr>
        <w:pStyle w:val="Corpodeltesto"/>
        <w:ind w:left="720" w:right="24"/>
      </w:pPr>
      <w:r w:rsidRPr="00A056FC">
        <w:t>Il concorrente dovrà indicare, a pena di esclusione, con riferimento alla componente lavori, ai sensi dell’art. 108, comma 9 del Codice:</w:t>
      </w:r>
    </w:p>
    <w:p w:rsidR="00055BD1" w:rsidRPr="00A056FC" w:rsidRDefault="00055BD1">
      <w:pPr>
        <w:pStyle w:val="Corpodeltesto"/>
        <w:numPr>
          <w:ilvl w:val="0"/>
          <w:numId w:val="12"/>
        </w:numPr>
        <w:tabs>
          <w:tab w:val="left" w:pos="1229"/>
        </w:tabs>
        <w:spacing w:before="114"/>
        <w:ind w:right="27"/>
      </w:pPr>
      <w:r w:rsidRPr="00A056FC">
        <w:t xml:space="preserve">gli </w:t>
      </w:r>
      <w:r w:rsidRPr="00A056FC">
        <w:rPr>
          <w:b/>
        </w:rPr>
        <w:t xml:space="preserve">oneri della sicurezza </w:t>
      </w:r>
      <w:r w:rsidRPr="00A056FC">
        <w:t>afferenti all’impresa, ossia i costi aziendali concernenti l’adempimento delle disposizioni in materia di salute e sicurezza sui luoghi di lavoro. Detti costi relativi alla sicurezza connessi con l’attività d’impresa dovranno risultare congrui rispetto all’entità e le caratteristiche delle prestazioni oggetto dell’appalto;</w:t>
      </w:r>
    </w:p>
    <w:p w:rsidR="00055BD1" w:rsidRPr="00A056FC" w:rsidRDefault="00055BD1">
      <w:pPr>
        <w:pStyle w:val="Corpodeltesto"/>
        <w:numPr>
          <w:ilvl w:val="0"/>
          <w:numId w:val="12"/>
        </w:numPr>
        <w:tabs>
          <w:tab w:val="left" w:pos="1229"/>
        </w:tabs>
        <w:spacing w:before="114"/>
        <w:ind w:right="27"/>
      </w:pPr>
      <w:r w:rsidRPr="00A056FC">
        <w:t xml:space="preserve">la stima dei </w:t>
      </w:r>
      <w:r w:rsidRPr="00A056FC">
        <w:rPr>
          <w:b/>
        </w:rPr>
        <w:t>costi della manodopera</w:t>
      </w:r>
      <w:r w:rsidRPr="00A056FC">
        <w:t>.</w:t>
      </w:r>
    </w:p>
    <w:p w:rsidR="00055BD1" w:rsidRPr="00A056FC" w:rsidRDefault="00055BD1">
      <w:pPr>
        <w:pStyle w:val="Corpodeltesto"/>
        <w:spacing w:before="120"/>
        <w:ind w:firstLine="33"/>
      </w:pPr>
      <w:r w:rsidRPr="00A056FC">
        <w:t>Gli oneri della sicurezza afferenti all’impresa e il costo della manodopera costituiscono un di cui dell’offerta economica e non sono modificabili nel corso dei relativi procedimenti di verifica.</w:t>
      </w:r>
    </w:p>
    <w:p w:rsidR="00055BD1" w:rsidRPr="00A056FC" w:rsidRDefault="00055BD1">
      <w:pPr>
        <w:tabs>
          <w:tab w:val="left" w:pos="11044"/>
        </w:tabs>
        <w:spacing w:before="43" w:line="276" w:lineRule="auto"/>
        <w:ind w:left="696" w:right="82" w:hanging="29"/>
        <w:jc w:val="both"/>
      </w:pPr>
    </w:p>
    <w:p w:rsidR="00055BD1" w:rsidRPr="00A056FC" w:rsidRDefault="00055BD1">
      <w:pPr>
        <w:tabs>
          <w:tab w:val="left" w:pos="11044"/>
        </w:tabs>
        <w:spacing w:before="43" w:line="276" w:lineRule="auto"/>
        <w:ind w:left="696" w:right="82" w:hanging="29"/>
        <w:jc w:val="both"/>
      </w:pPr>
      <w:r w:rsidRPr="00A056FC">
        <w:t>A pena di esclusione, l’offerta economico temporale deve essere sottoscritta con firma digitale dal legale rappresentante dell’operatore economico concorrente.</w:t>
      </w:r>
    </w:p>
    <w:p w:rsidR="00055BD1" w:rsidRPr="00A056FC" w:rsidRDefault="00055BD1">
      <w:pPr>
        <w:pStyle w:val="Corpodeltesto"/>
      </w:pPr>
      <w:r w:rsidRPr="00A056FC">
        <w:t xml:space="preserve">In caso di raggruppamento temporaneo, consorzio ordinario </w:t>
      </w:r>
      <w:r w:rsidRPr="00A056FC">
        <w:rPr>
          <w:b/>
        </w:rPr>
        <w:t>non ancora costituiti</w:t>
      </w:r>
      <w:r w:rsidRPr="00A056FC">
        <w:t xml:space="preserve">, l’Offerta Economica </w:t>
      </w:r>
      <w:r w:rsidRPr="00A056FC">
        <w:rPr>
          <w:b/>
        </w:rPr>
        <w:t xml:space="preserve">deve essere sottoscritta, a pena di esclusione, </w:t>
      </w:r>
      <w:r w:rsidRPr="00A056FC">
        <w:t>con firma digitale dai titolari o legali rappresentanti o procuratori di ciascun soggetto che costituirà il raggruppamento temporaneo di concorrenti, il consorzio ordinario di concorrenti, e deve contenere l’impegno che, nel caso di aggiudicazione della gara, i soggetti riuniti conferiranno, con unico atto, mandato collettivo speciale con rappresentanza ad uno di essi, designato quale mandatario.</w:t>
      </w:r>
    </w:p>
    <w:p w:rsidR="00055BD1" w:rsidRPr="00A056FC" w:rsidRDefault="00055BD1">
      <w:pPr>
        <w:pStyle w:val="Corpodeltesto"/>
        <w:tabs>
          <w:tab w:val="left" w:pos="11049"/>
        </w:tabs>
        <w:spacing w:before="121"/>
        <w:ind w:left="701" w:right="82"/>
      </w:pPr>
      <w:r w:rsidRPr="00A056FC">
        <w:t xml:space="preserve">In caso di raggruppamento temporaneo o consorzio ordinario </w:t>
      </w:r>
      <w:r w:rsidRPr="00A056FC">
        <w:rPr>
          <w:b/>
        </w:rPr>
        <w:t>già costituiti</w:t>
      </w:r>
      <w:r w:rsidRPr="00A056FC">
        <w:t xml:space="preserve">, per i quali sussiste l’obbligo di produrre l’atto costitutivo, i suddetti documenti possono essere sottoscritti </w:t>
      </w:r>
      <w:r w:rsidRPr="00A056FC">
        <w:rPr>
          <w:b/>
        </w:rPr>
        <w:t xml:space="preserve">a pena di esclusione </w:t>
      </w:r>
      <w:r w:rsidRPr="00A056FC">
        <w:t>con firma digitale dal solo titolare o legale rappresentante o procuratore dell’impresa indicata quale mandataria.</w:t>
      </w:r>
    </w:p>
    <w:p w:rsidR="00055BD1" w:rsidRDefault="00055BD1">
      <w:pPr>
        <w:pStyle w:val="Corpodelteso"/>
      </w:pPr>
      <w:r w:rsidRPr="00A056FC">
        <w:lastRenderedPageBreak/>
        <w:t>Ai sensi dell’art. 15, c. 6, del Codice l’offerta dell’aggiudicatario è irrevocabile fino al termine stabilito per la stipula del contratto.</w:t>
      </w:r>
    </w:p>
    <w:p w:rsidR="006806EB" w:rsidRPr="00A056FC" w:rsidRDefault="006806EB">
      <w:pPr>
        <w:pStyle w:val="Corpodelteso"/>
      </w:pPr>
    </w:p>
    <w:p w:rsidR="00055BD1" w:rsidRPr="00A056FC" w:rsidRDefault="00055BD1">
      <w:pPr>
        <w:pStyle w:val="Titolo1"/>
        <w:numPr>
          <w:ilvl w:val="0"/>
          <w:numId w:val="8"/>
        </w:numPr>
      </w:pPr>
      <w:r w:rsidRPr="00A056FC">
        <w:pict>
          <v:rect id="Rectangle 5" o:spid="_x0000_s1026" style="position:absolute;left:0;text-align:left;margin-left:504.95pt;margin-top:613.5pt;width:1.9pt;height:.7pt;z-index:-251658752;mso-wrap-style:none;mso-position-horizontal-relative:page;mso-position-vertical-relative:page;v-text-anchor:middle" coordsize="0,0" o:allowincell="f" fillcolor="black" stroked="f" strokecolor="#3465a4">
            <v:stroke color2="#cb9a5b" joinstyle="round"/>
            <v:formulas>
              <v:f eqn="prod 39 1 2"/>
              <v:f eqn="prod 15 1 2"/>
              <v:f eqn="val 15"/>
              <v:f eqn="val 39"/>
            </v:formulas>
            <v:path textboxrect="0,0,@3,@2"/>
          </v:rect>
        </w:pict>
      </w:r>
      <w:r w:rsidRPr="00A056FC">
        <w:t xml:space="preserve">CRITERIO </w:t>
      </w:r>
      <w:proofErr w:type="spellStart"/>
      <w:r w:rsidRPr="00A056FC">
        <w:t>DI</w:t>
      </w:r>
      <w:proofErr w:type="spellEnd"/>
      <w:r w:rsidRPr="00A056FC">
        <w:t xml:space="preserve"> AGGIUDICAZIONE</w:t>
      </w:r>
    </w:p>
    <w:p w:rsidR="00055BD1" w:rsidRPr="00A056FC" w:rsidRDefault="00055BD1">
      <w:pPr>
        <w:pStyle w:val="Corpodelteso"/>
      </w:pPr>
      <w:r w:rsidRPr="00A056FC">
        <w:t>L’appalto sarà aggiudicato, con il criterio dell’offerta economicamente più vantaggiosa individuata sulla base del miglior rapporto qualità-prezzo, ai sensi dell’art. 50 , comma 4 del Codice dei contratti pubblici.</w:t>
      </w:r>
    </w:p>
    <w:p w:rsidR="00055BD1" w:rsidRDefault="00055BD1">
      <w:pPr>
        <w:pStyle w:val="ListParagraph"/>
        <w:tabs>
          <w:tab w:val="left" w:pos="1418"/>
        </w:tabs>
        <w:spacing w:before="52" w:line="276" w:lineRule="auto"/>
        <w:ind w:left="709"/>
      </w:pPr>
      <w:r w:rsidRPr="00A056FC">
        <w:t>La valutazione dell’offerta sarà effettuata in base ai seguenti punteggi:</w:t>
      </w:r>
    </w:p>
    <w:p w:rsidR="006806EB" w:rsidRPr="00A056FC" w:rsidRDefault="006806EB">
      <w:pPr>
        <w:pStyle w:val="ListParagraph"/>
        <w:tabs>
          <w:tab w:val="left" w:pos="1418"/>
        </w:tabs>
        <w:spacing w:before="52" w:line="276" w:lineRule="auto"/>
        <w:ind w:left="709"/>
      </w:pPr>
    </w:p>
    <w:tbl>
      <w:tblPr>
        <w:tblW w:w="0" w:type="auto"/>
        <w:jc w:val="center"/>
        <w:tblLayout w:type="fixed"/>
        <w:tblLook w:val="0000"/>
      </w:tblPr>
      <w:tblGrid>
        <w:gridCol w:w="3260"/>
        <w:gridCol w:w="3857"/>
      </w:tblGrid>
      <w:tr w:rsidR="00055BD1" w:rsidRPr="00A056FC">
        <w:trPr>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rPr>
                <w:rFonts w:ascii="Calibri" w:hAnsi="Calibri" w:cs="TrebuchetMS"/>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tabs>
                <w:tab w:val="left" w:pos="1356"/>
              </w:tabs>
              <w:spacing w:line="276" w:lineRule="auto"/>
              <w:jc w:val="center"/>
            </w:pPr>
            <w:r w:rsidRPr="00A056FC">
              <w:rPr>
                <w:rFonts w:cs="TrebuchetMS"/>
                <w:b/>
              </w:rPr>
              <w:t>PUNTEGGIO MASSIMO</w:t>
            </w:r>
          </w:p>
        </w:tc>
      </w:tr>
      <w:tr w:rsidR="00055BD1" w:rsidRPr="00A056FC">
        <w:trPr>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TrebuchetMS"/>
              </w:rPr>
              <w:t>OFFERTA TECNICA</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TrebuchetMS"/>
              </w:rPr>
              <w:t>massimo punti 80</w:t>
            </w:r>
          </w:p>
        </w:tc>
      </w:tr>
      <w:tr w:rsidR="00055BD1" w:rsidRPr="00A056FC">
        <w:trPr>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TrebuchetMS"/>
              </w:rPr>
              <w:t>OFFERTA TEMPORALE</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TrebuchetMS"/>
              </w:rPr>
              <w:t>massimo punti 10</w:t>
            </w:r>
          </w:p>
        </w:tc>
      </w:tr>
      <w:tr w:rsidR="00055BD1" w:rsidRPr="00A056FC">
        <w:trPr>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TrebuchetMS"/>
              </w:rPr>
              <w:t>OFFERTA ECONOMICA</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TrebuchetMS"/>
              </w:rPr>
              <w:t>massimo punti 10</w:t>
            </w:r>
          </w:p>
        </w:tc>
      </w:tr>
      <w:tr w:rsidR="00055BD1" w:rsidRPr="00A056FC">
        <w:trPr>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TrebuchetMS"/>
                <w:b/>
              </w:rPr>
              <w:t>TOTALE</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TrebuchetMS"/>
                <w:b/>
              </w:rPr>
              <w:t>100 punti</w:t>
            </w:r>
          </w:p>
        </w:tc>
      </w:tr>
    </w:tbl>
    <w:p w:rsidR="006806EB" w:rsidRPr="006806EB" w:rsidRDefault="006806EB" w:rsidP="006806EB">
      <w:pPr>
        <w:pStyle w:val="Titolo1"/>
        <w:numPr>
          <w:ilvl w:val="0"/>
          <w:numId w:val="0"/>
        </w:numPr>
        <w:ind w:left="1080"/>
        <w:rPr>
          <w:sz w:val="5"/>
        </w:rPr>
      </w:pPr>
    </w:p>
    <w:p w:rsidR="00055BD1" w:rsidRPr="00A056FC" w:rsidRDefault="00055BD1">
      <w:pPr>
        <w:pStyle w:val="Titolo1"/>
        <w:numPr>
          <w:ilvl w:val="1"/>
          <w:numId w:val="8"/>
        </w:numPr>
        <w:rPr>
          <w:sz w:val="5"/>
        </w:rPr>
      </w:pPr>
      <w:r w:rsidRPr="00A056FC">
        <w:t xml:space="preserve">CRITERI </w:t>
      </w:r>
      <w:proofErr w:type="spellStart"/>
      <w:r w:rsidRPr="00A056FC">
        <w:t>DI</w:t>
      </w:r>
      <w:proofErr w:type="spellEnd"/>
      <w:r w:rsidRPr="00A056FC">
        <w:t xml:space="preserve"> VALUTAZIONE DELL’OFFERTA TECNICA</w:t>
      </w:r>
    </w:p>
    <w:p w:rsidR="00055BD1" w:rsidRPr="00A056FC" w:rsidRDefault="00055BD1">
      <w:pPr>
        <w:pStyle w:val="Corpodeltesto"/>
        <w:spacing w:before="1"/>
        <w:ind w:left="0"/>
        <w:jc w:val="left"/>
        <w:rPr>
          <w:sz w:val="5"/>
        </w:rPr>
      </w:pPr>
    </w:p>
    <w:p w:rsidR="00055BD1" w:rsidRPr="00A056FC" w:rsidRDefault="00055BD1">
      <w:pPr>
        <w:pStyle w:val="Corpodeltesto"/>
        <w:rPr>
          <w:sz w:val="28"/>
          <w:szCs w:val="28"/>
        </w:rPr>
      </w:pPr>
      <w:r w:rsidRPr="00A056FC">
        <w:t>Il punteggio dell’offerta tecnica è attribuito sulla base dei criteri e sub-criteri di valutazione di seguito elencati con la relativa ripartizione dei punteggi. Il concorrente dovrà predisporre la documentazione illustrata al punto 15.2 ai fini della valutazione.</w:t>
      </w:r>
    </w:p>
    <w:p w:rsidR="00055BD1" w:rsidRDefault="00055BD1">
      <w:pPr>
        <w:spacing w:line="276" w:lineRule="auto"/>
        <w:rPr>
          <w:sz w:val="28"/>
          <w:szCs w:val="28"/>
        </w:rPr>
      </w:pPr>
    </w:p>
    <w:tbl>
      <w:tblPr>
        <w:tblW w:w="0" w:type="auto"/>
        <w:jc w:val="right"/>
        <w:tblInd w:w="534" w:type="dxa"/>
        <w:tblLook w:val="0000"/>
      </w:tblPr>
      <w:tblGrid>
        <w:gridCol w:w="1616"/>
        <w:gridCol w:w="6994"/>
        <w:gridCol w:w="710"/>
      </w:tblGrid>
      <w:tr w:rsidR="006806EB" w:rsidRPr="00A056FC" w:rsidTr="006806EB">
        <w:trPr>
          <w:jc w:val="right"/>
        </w:trPr>
        <w:tc>
          <w:tcPr>
            <w:tcW w:w="9320" w:type="dxa"/>
            <w:gridSpan w:val="3"/>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jc w:val="center"/>
            </w:pPr>
            <w:r w:rsidRPr="006806EB">
              <w:rPr>
                <w:b/>
              </w:rPr>
              <w:t>OFFERTA TECNICA</w:t>
            </w:r>
          </w:p>
        </w:tc>
      </w:tr>
      <w:tr w:rsidR="006806EB" w:rsidRPr="00A056FC" w:rsidTr="006806EB">
        <w:trPr>
          <w:jc w:val="right"/>
        </w:trPr>
        <w:tc>
          <w:tcPr>
            <w:tcW w:w="8610" w:type="dxa"/>
            <w:gridSpan w:val="2"/>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jc w:val="center"/>
            </w:pPr>
            <w:r w:rsidRPr="006806EB">
              <w:rPr>
                <w:b/>
                <w:iCs/>
              </w:rPr>
              <w:t>ELEMENTI TECNICO-QUALITATIVI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jc w:val="center"/>
            </w:pPr>
            <w:r w:rsidRPr="006806EB">
              <w:rPr>
                <w:b/>
              </w:rPr>
              <w:t>80</w:t>
            </w:r>
          </w:p>
        </w:tc>
      </w:tr>
      <w:tr w:rsidR="006806EB" w:rsidRPr="00A056FC" w:rsidTr="006806EB">
        <w:trPr>
          <w:trHeight w:val="669"/>
          <w:jc w:val="right"/>
        </w:trPr>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pPr>
          </w:p>
          <w:p w:rsidR="006806EB" w:rsidRPr="006806EB" w:rsidRDefault="006806EB" w:rsidP="000C2FCB">
            <w:pPr>
              <w:spacing w:line="276" w:lineRule="auto"/>
              <w:jc w:val="center"/>
            </w:pPr>
            <w:r w:rsidRPr="006806EB">
              <w:t>Criterio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jc w:val="both"/>
            </w:pPr>
            <w:r w:rsidRPr="006806EB">
              <w:t>Sub – criteri di valutazione</w:t>
            </w:r>
          </w:p>
          <w:p w:rsidR="006806EB" w:rsidRPr="006806EB" w:rsidRDefault="006806EB" w:rsidP="000C2FCB">
            <w:pPr>
              <w:spacing w:line="276" w:lineRule="auto"/>
              <w:jc w:val="both"/>
            </w:pPr>
            <w:r w:rsidRPr="006806EB">
              <w:t>Si procederà alla valorizzazione delle offerte attraverso la valutazione dei contenuti dei seguenti aspetti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jc w:val="center"/>
            </w:pPr>
            <w:r w:rsidRPr="006806EB">
              <w:rPr>
                <w:i/>
                <w:iCs/>
              </w:rPr>
              <w:t>punti</w:t>
            </w:r>
          </w:p>
          <w:p w:rsidR="006806EB" w:rsidRPr="006806EB" w:rsidRDefault="006806EB" w:rsidP="000C2FCB">
            <w:pPr>
              <w:spacing w:line="276" w:lineRule="auto"/>
            </w:pPr>
          </w:p>
        </w:tc>
      </w:tr>
      <w:tr w:rsidR="006806EB" w:rsidRPr="00A056FC" w:rsidTr="006806EB">
        <w:trPr>
          <w:jc w:val="right"/>
        </w:trPr>
        <w:tc>
          <w:tcPr>
            <w:tcW w:w="1338" w:type="dxa"/>
            <w:tcBorders>
              <w:left w:val="single" w:sz="4" w:space="0" w:color="000000"/>
              <w:bottom w:val="single" w:sz="4" w:space="0" w:color="000000"/>
              <w:right w:val="single" w:sz="4" w:space="0" w:color="000000"/>
            </w:tcBorders>
            <w:shd w:val="clear" w:color="auto" w:fill="auto"/>
            <w:vAlign w:val="center"/>
          </w:tcPr>
          <w:p w:rsidR="006806EB" w:rsidRPr="006806EB" w:rsidRDefault="006806EB" w:rsidP="000C2FCB">
            <w:pPr>
              <w:spacing w:line="276" w:lineRule="auto"/>
              <w:jc w:val="center"/>
            </w:pPr>
            <w:r w:rsidRPr="006806EB">
              <w:t>1</w:t>
            </w:r>
          </w:p>
          <w:p w:rsidR="006806EB" w:rsidRPr="006806EB" w:rsidRDefault="006806EB" w:rsidP="000C2FCB">
            <w:pPr>
              <w:spacing w:line="276" w:lineRule="auto"/>
              <w:jc w:val="center"/>
            </w:pPr>
            <w:r w:rsidRPr="006806EB">
              <w:t>Caratteristiche funzionali</w:t>
            </w:r>
          </w:p>
          <w:p w:rsidR="006806EB" w:rsidRPr="006806EB" w:rsidRDefault="006806EB" w:rsidP="000C2FCB">
            <w:pPr>
              <w:spacing w:line="276" w:lineRule="auto"/>
              <w:jc w:val="center"/>
            </w:pPr>
          </w:p>
        </w:tc>
        <w:tc>
          <w:tcPr>
            <w:tcW w:w="0" w:type="auto"/>
            <w:tcBorders>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jc w:val="center"/>
            </w:pPr>
            <w:r w:rsidRPr="006806EB">
              <w:t>Sub Criterio 1.A</w:t>
            </w:r>
          </w:p>
          <w:p w:rsidR="006806EB" w:rsidRPr="006806EB" w:rsidRDefault="006806EB" w:rsidP="000C2FCB">
            <w:pPr>
              <w:spacing w:line="276" w:lineRule="auto"/>
              <w:jc w:val="both"/>
            </w:pPr>
            <w:r w:rsidRPr="006806EB">
              <w:t>Efficacia complessiva e dettagli della proposta tecnica relativamente alle lavorazioni migliorative e/o aggiuntive al fine del raggiungimento di un più elevato grado di funzionalità dell’opera in rapporto a quanto occorrente alla sua completa fruibilità</w:t>
            </w:r>
          </w:p>
        </w:tc>
        <w:tc>
          <w:tcPr>
            <w:tcW w:w="0" w:type="auto"/>
            <w:tcBorders>
              <w:left w:val="single" w:sz="4" w:space="0" w:color="000000"/>
              <w:bottom w:val="single" w:sz="4" w:space="0" w:color="000000"/>
              <w:right w:val="single" w:sz="4" w:space="0" w:color="000000"/>
            </w:tcBorders>
            <w:shd w:val="clear" w:color="auto" w:fill="auto"/>
            <w:vAlign w:val="center"/>
          </w:tcPr>
          <w:p w:rsidR="006806EB" w:rsidRPr="006806EB" w:rsidRDefault="006806EB" w:rsidP="000C2FCB">
            <w:pPr>
              <w:spacing w:line="276" w:lineRule="auto"/>
              <w:jc w:val="center"/>
            </w:pPr>
            <w:r w:rsidRPr="006806EB">
              <w:t>30</w:t>
            </w:r>
          </w:p>
        </w:tc>
      </w:tr>
      <w:tr w:rsidR="006806EB" w:rsidRPr="00A056FC" w:rsidTr="006806EB">
        <w:trPr>
          <w:jc w:val="right"/>
        </w:trPr>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06EB" w:rsidRPr="006806EB" w:rsidRDefault="006806EB" w:rsidP="000C2FCB">
            <w:pPr>
              <w:spacing w:line="276" w:lineRule="auto"/>
              <w:jc w:val="center"/>
            </w:pPr>
            <w:r w:rsidRPr="006806EB">
              <w:t>2</w:t>
            </w:r>
          </w:p>
          <w:p w:rsidR="006806EB" w:rsidRPr="006806EB" w:rsidRDefault="006806EB" w:rsidP="000C2FCB">
            <w:pPr>
              <w:spacing w:line="276" w:lineRule="auto"/>
              <w:jc w:val="center"/>
            </w:pPr>
            <w:r w:rsidRPr="006806EB">
              <w:t>Pregio tecnico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jc w:val="center"/>
            </w:pPr>
            <w:r w:rsidRPr="006806EB">
              <w:t>Sub Criterio 2.A</w:t>
            </w:r>
          </w:p>
          <w:p w:rsidR="006806EB" w:rsidRPr="006806EB" w:rsidRDefault="006806EB" w:rsidP="000C2FCB">
            <w:pPr>
              <w:spacing w:line="276" w:lineRule="auto"/>
              <w:jc w:val="both"/>
            </w:pPr>
            <w:r w:rsidRPr="006806EB">
              <w:t>Contenuti e specifiche lavorazioni oggetto di proposta migliorativa e/o aggiuntiva in rapporto al valore estetico, integrazione nel contesto e dettagli della proposta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06EB" w:rsidRPr="006806EB" w:rsidRDefault="006806EB" w:rsidP="000C2FCB">
            <w:pPr>
              <w:spacing w:line="276" w:lineRule="auto"/>
              <w:jc w:val="center"/>
            </w:pPr>
          </w:p>
          <w:p w:rsidR="006806EB" w:rsidRPr="006806EB" w:rsidRDefault="006806EB" w:rsidP="000C2FCB">
            <w:pPr>
              <w:spacing w:line="276" w:lineRule="auto"/>
              <w:jc w:val="center"/>
            </w:pPr>
            <w:r w:rsidRPr="006806EB">
              <w:t>25</w:t>
            </w:r>
          </w:p>
          <w:p w:rsidR="006806EB" w:rsidRPr="006806EB" w:rsidRDefault="006806EB" w:rsidP="000C2FCB">
            <w:pPr>
              <w:spacing w:line="276" w:lineRule="auto"/>
              <w:jc w:val="center"/>
            </w:pPr>
          </w:p>
        </w:tc>
      </w:tr>
      <w:tr w:rsidR="006806EB" w:rsidRPr="00A056FC" w:rsidTr="006806EB">
        <w:trPr>
          <w:jc w:val="right"/>
        </w:trPr>
        <w:tc>
          <w:tcPr>
            <w:tcW w:w="1338" w:type="dxa"/>
            <w:vMerge/>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06EB" w:rsidRPr="006806EB" w:rsidRDefault="006806EB" w:rsidP="000C2FCB">
            <w:pPr>
              <w:spacing w:line="276" w:lineRule="auto"/>
              <w:jc w:val="center"/>
            </w:pPr>
            <w:r w:rsidRPr="006806EB">
              <w:t>Sub Criterio 2.B</w:t>
            </w:r>
          </w:p>
          <w:p w:rsidR="006806EB" w:rsidRPr="006806EB" w:rsidRDefault="006806EB" w:rsidP="000C2FCB">
            <w:pPr>
              <w:spacing w:line="276" w:lineRule="auto"/>
              <w:jc w:val="both"/>
            </w:pPr>
            <w:r w:rsidRPr="006806EB">
              <w:t xml:space="preserve">Qualità dei materiali e specifiche lavorazioni oggetto di proposta migliorativa e/o aggiuntiva in rapporto alla loro durata e </w:t>
            </w:r>
            <w:proofErr w:type="spellStart"/>
            <w:r w:rsidRPr="006806EB">
              <w:t>manutenibilità</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06EB" w:rsidRPr="006806EB" w:rsidRDefault="006806EB" w:rsidP="000C2FCB">
            <w:pPr>
              <w:spacing w:line="276" w:lineRule="auto"/>
              <w:jc w:val="center"/>
            </w:pPr>
            <w:r w:rsidRPr="006806EB">
              <w:t>25</w:t>
            </w:r>
          </w:p>
        </w:tc>
      </w:tr>
    </w:tbl>
    <w:p w:rsidR="006806EB" w:rsidRPr="00A056FC" w:rsidRDefault="006806EB">
      <w:pPr>
        <w:spacing w:line="276" w:lineRule="auto"/>
        <w:rPr>
          <w:sz w:val="28"/>
          <w:szCs w:val="28"/>
        </w:rPr>
      </w:pPr>
    </w:p>
    <w:p w:rsidR="00055BD1" w:rsidRPr="00A056FC" w:rsidRDefault="00055BD1">
      <w:pPr>
        <w:pStyle w:val="Corpodeltesto"/>
        <w:spacing w:before="10"/>
        <w:ind w:left="0"/>
        <w:jc w:val="left"/>
        <w:rPr>
          <w:rFonts w:ascii="Times New Roman" w:hAnsi="Times New Roman"/>
        </w:rPr>
      </w:pPr>
    </w:p>
    <w:p w:rsidR="00055BD1" w:rsidRPr="00A056FC" w:rsidRDefault="00055BD1">
      <w:pPr>
        <w:pStyle w:val="Titolo1"/>
        <w:widowControl w:val="0"/>
        <w:numPr>
          <w:ilvl w:val="0"/>
          <w:numId w:val="0"/>
        </w:numPr>
        <w:tabs>
          <w:tab w:val="left" w:pos="2364"/>
        </w:tabs>
        <w:spacing w:before="1" w:after="0" w:line="276" w:lineRule="auto"/>
        <w:ind w:left="1134" w:right="-60"/>
        <w:jc w:val="left"/>
      </w:pPr>
    </w:p>
    <w:p w:rsidR="00055BD1" w:rsidRPr="00A056FC" w:rsidRDefault="00055BD1">
      <w:pPr>
        <w:pStyle w:val="Titolo1"/>
        <w:numPr>
          <w:ilvl w:val="1"/>
          <w:numId w:val="8"/>
        </w:numPr>
      </w:pPr>
      <w:bookmarkStart w:id="1" w:name="_Toc71087822"/>
      <w:r w:rsidRPr="00A056FC">
        <w:t>Metodo di attribuzione del coefficiente per il calcolo del punteggio dell’offerta tecnica</w:t>
      </w:r>
      <w:bookmarkEnd w:id="1"/>
    </w:p>
    <w:p w:rsidR="00055BD1" w:rsidRPr="00A056FC" w:rsidRDefault="00055BD1">
      <w:pPr>
        <w:spacing w:line="276" w:lineRule="auto"/>
        <w:ind w:left="681"/>
        <w:jc w:val="both"/>
      </w:pPr>
      <w:r w:rsidRPr="00A056FC">
        <w:t>I coefficienti V(a) i sono determinati ciascuno come media dei coefficienti calcolati dai singoli commissari mediante il metodo del "confronto a coppie", secondo le linee guida ANAC Offerta economicamente più vantaggiosa.</w:t>
      </w:r>
    </w:p>
    <w:p w:rsidR="00055BD1" w:rsidRPr="00A056FC" w:rsidRDefault="00055BD1">
      <w:pPr>
        <w:spacing w:line="276" w:lineRule="auto"/>
        <w:ind w:left="681"/>
        <w:jc w:val="both"/>
      </w:pPr>
      <w:r w:rsidRPr="00A056FC">
        <w:t>In ragione dei punteggi attribuiti a ciascun sub-criterio, si procederà, anche in linea con quanto previsto dalle linee guida ANAC “Offerta economicamente più vantaggiosa”, alle operazioni di riparametrazione, ossia, una volta terminati i confronti a coppie:</w:t>
      </w:r>
    </w:p>
    <w:p w:rsidR="00055BD1" w:rsidRPr="00A056FC" w:rsidRDefault="00055BD1">
      <w:pPr>
        <w:spacing w:line="276" w:lineRule="auto"/>
        <w:ind w:left="681"/>
        <w:jc w:val="both"/>
      </w:pPr>
      <w:r w:rsidRPr="00A056FC">
        <w:t>- per ciascun sub-criterio sarà effettuata la media dei punteggi attribuiti da ciascun commissario e sarà individuato il relativo coefficiente, riportando ad 1 (uno) il valore più alto e proporzionando a tale somma massima i valori calcolati per le altre offerte.</w:t>
      </w:r>
    </w:p>
    <w:p w:rsidR="00055BD1" w:rsidRPr="00A056FC" w:rsidRDefault="00055BD1">
      <w:pPr>
        <w:spacing w:line="276" w:lineRule="auto"/>
        <w:ind w:left="681"/>
        <w:jc w:val="both"/>
      </w:pPr>
      <w:r w:rsidRPr="00A056FC">
        <w:t>Se le offerte ammesse sono in numero inferiore a 3 (tre), in luogo del confronto a coppie, a ciascun elemento di valutazione è attribuito un punteggio, variabile tra 0 (zero) e 1 (uno), da parte di ciascun commissario, secondo la seguente scala di valori (con possibilità di attribuzione di coefficienti intermedi in caso di giudizi intermedi):</w:t>
      </w:r>
    </w:p>
    <w:p w:rsidR="00055BD1" w:rsidRPr="00A056FC" w:rsidRDefault="00055BD1">
      <w:pPr>
        <w:spacing w:line="276" w:lineRule="auto"/>
        <w:jc w:val="both"/>
      </w:pPr>
    </w:p>
    <w:tbl>
      <w:tblPr>
        <w:tblW w:w="0" w:type="auto"/>
        <w:jc w:val="center"/>
        <w:tblLayout w:type="fixed"/>
        <w:tblLook w:val="0000"/>
      </w:tblPr>
      <w:tblGrid>
        <w:gridCol w:w="2235"/>
        <w:gridCol w:w="1558"/>
      </w:tblGrid>
      <w:tr w:rsidR="00055BD1" w:rsidRPr="00A056FC">
        <w:trP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jc w:val="center"/>
            </w:pPr>
            <w:r w:rsidRPr="00A056FC">
              <w:t>Giudizio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jc w:val="center"/>
            </w:pPr>
            <w:r w:rsidRPr="00A056FC">
              <w:t>Coefficiente</w:t>
            </w:r>
          </w:p>
        </w:tc>
      </w:tr>
      <w:tr w:rsidR="00055BD1" w:rsidRPr="00A056FC">
        <w:trPr>
          <w:trHeight w:val="253"/>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Ottimo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1,0</w:t>
            </w:r>
          </w:p>
        </w:tc>
      </w:tr>
      <w:tr w:rsidR="00055BD1" w:rsidRPr="00A056FC">
        <w:trP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Buono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0,75</w:t>
            </w:r>
          </w:p>
        </w:tc>
      </w:tr>
      <w:tr w:rsidR="00055BD1" w:rsidRPr="00A056FC">
        <w:trP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Discreto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0,5</w:t>
            </w:r>
          </w:p>
        </w:tc>
      </w:tr>
      <w:tr w:rsidR="00055BD1" w:rsidRPr="00A056FC">
        <w:trPr>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Modesto</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0,25</w:t>
            </w:r>
          </w:p>
        </w:tc>
      </w:tr>
      <w:tr w:rsidR="00055BD1" w:rsidRPr="00A056FC">
        <w:trPr>
          <w:trHeight w:val="132"/>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Assente o irrilevante</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after="120" w:line="276" w:lineRule="auto"/>
              <w:jc w:val="center"/>
            </w:pPr>
            <w:r w:rsidRPr="00A056FC">
              <w:t>0,0</w:t>
            </w:r>
          </w:p>
        </w:tc>
      </w:tr>
    </w:tbl>
    <w:p w:rsidR="00055BD1" w:rsidRPr="00A056FC" w:rsidRDefault="00055BD1">
      <w:pPr>
        <w:spacing w:line="276" w:lineRule="auto"/>
      </w:pPr>
    </w:p>
    <w:p w:rsidR="00055BD1" w:rsidRPr="00A056FC" w:rsidRDefault="00055BD1">
      <w:pPr>
        <w:pStyle w:val="Titolo1"/>
        <w:numPr>
          <w:ilvl w:val="1"/>
          <w:numId w:val="8"/>
        </w:numPr>
      </w:pPr>
      <w:bookmarkStart w:id="2" w:name="_Toc71087823"/>
      <w:bookmarkStart w:id="3" w:name="_Hlk93867124"/>
      <w:r w:rsidRPr="00A056FC">
        <w:t>Metodo di attribuzione del coefficiente per il calcolo del punteggio dell’offerta economica e temporale</w:t>
      </w:r>
      <w:bookmarkEnd w:id="2"/>
      <w:bookmarkEnd w:id="3"/>
    </w:p>
    <w:p w:rsidR="00055BD1" w:rsidRPr="00A056FC" w:rsidRDefault="00055BD1">
      <w:pPr>
        <w:spacing w:line="276" w:lineRule="auto"/>
        <w:ind w:left="681"/>
        <w:jc w:val="both"/>
      </w:pPr>
      <w:r w:rsidRPr="00A056FC">
        <w:t>Il punteggio dell’offerta economica e temporale è attribuito con le seguenti ripartizioni dei punteggi:</w:t>
      </w:r>
    </w:p>
    <w:p w:rsidR="00055BD1" w:rsidRPr="00A056FC" w:rsidRDefault="00055BD1">
      <w:pPr>
        <w:spacing w:line="276" w:lineRule="auto"/>
      </w:pPr>
    </w:p>
    <w:tbl>
      <w:tblPr>
        <w:tblW w:w="0" w:type="auto"/>
        <w:jc w:val="center"/>
        <w:tblLayout w:type="fixed"/>
        <w:tblLook w:val="0000"/>
      </w:tblPr>
      <w:tblGrid>
        <w:gridCol w:w="4080"/>
        <w:gridCol w:w="1979"/>
      </w:tblGrid>
      <w:tr w:rsidR="00055BD1" w:rsidRPr="00A056FC">
        <w:trPr>
          <w:trHeight w:hRule="exact" w:val="340"/>
          <w:jc w:val="center"/>
        </w:trPr>
        <w:tc>
          <w:tcPr>
            <w:tcW w:w="6059" w:type="dxa"/>
            <w:gridSpan w:val="2"/>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jc w:val="center"/>
            </w:pPr>
            <w:r w:rsidRPr="00A056FC">
              <w:t>OFFERTA TEMPORALE</w:t>
            </w:r>
          </w:p>
        </w:tc>
      </w:tr>
      <w:tr w:rsidR="00055BD1" w:rsidRPr="00A056FC">
        <w:trPr>
          <w:trHeight w:hRule="exact" w:val="340"/>
          <w:jc w:val="center"/>
        </w:trPr>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jc w:val="center"/>
            </w:pPr>
            <w:r w:rsidRPr="00A056FC">
              <w:rPr>
                <w:i/>
                <w:iCs/>
              </w:rPr>
              <w:t xml:space="preserve">Punti </w:t>
            </w:r>
            <w:r w:rsidRPr="00A056FC">
              <w:t>10</w:t>
            </w:r>
          </w:p>
        </w:tc>
      </w:tr>
      <w:tr w:rsidR="00055BD1" w:rsidRPr="00A056FC">
        <w:trPr>
          <w:trHeight w:hRule="exact" w:val="390"/>
          <w:jc w:val="center"/>
        </w:trPr>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pPr>
            <w:r w:rsidRPr="00A056FC">
              <w:t>Miglioramento tempi di esecuzione</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t>10</w:t>
            </w:r>
          </w:p>
        </w:tc>
      </w:tr>
    </w:tbl>
    <w:p w:rsidR="00055BD1" w:rsidRPr="00A056FC" w:rsidRDefault="00055BD1">
      <w:pPr>
        <w:spacing w:line="276" w:lineRule="auto"/>
      </w:pPr>
    </w:p>
    <w:tbl>
      <w:tblPr>
        <w:tblW w:w="0" w:type="auto"/>
        <w:jc w:val="center"/>
        <w:tblLayout w:type="fixed"/>
        <w:tblLook w:val="0000"/>
      </w:tblPr>
      <w:tblGrid>
        <w:gridCol w:w="2888"/>
        <w:gridCol w:w="3161"/>
      </w:tblGrid>
      <w:tr w:rsidR="00055BD1" w:rsidRPr="00A056FC">
        <w:trPr>
          <w:trHeight w:hRule="exact" w:val="340"/>
          <w:jc w:val="center"/>
        </w:trPr>
        <w:tc>
          <w:tcPr>
            <w:tcW w:w="6049" w:type="dxa"/>
            <w:gridSpan w:val="2"/>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jc w:val="center"/>
            </w:pPr>
            <w:r w:rsidRPr="00A056FC">
              <w:t>OFFERTA ECONOMICA</w:t>
            </w:r>
          </w:p>
        </w:tc>
      </w:tr>
      <w:tr w:rsidR="00055BD1" w:rsidRPr="00A056FC">
        <w:trPr>
          <w:trHeight w:hRule="exact" w:val="340"/>
          <w:jc w:val="center"/>
        </w:trPr>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pP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rsidR="00055BD1" w:rsidRPr="00A056FC" w:rsidRDefault="00055BD1">
            <w:pPr>
              <w:spacing w:line="276" w:lineRule="auto"/>
              <w:jc w:val="center"/>
            </w:pPr>
            <w:r w:rsidRPr="00A056FC">
              <w:rPr>
                <w:i/>
                <w:iCs/>
              </w:rPr>
              <w:t xml:space="preserve">Punti </w:t>
            </w:r>
            <w:r w:rsidRPr="00A056FC">
              <w:t>10</w:t>
            </w:r>
          </w:p>
        </w:tc>
      </w:tr>
      <w:tr w:rsidR="00055BD1" w:rsidRPr="00A056FC">
        <w:trPr>
          <w:trHeight w:hRule="exact" w:val="390"/>
          <w:jc w:val="center"/>
        </w:trPr>
        <w:tc>
          <w:tcPr>
            <w:tcW w:w="2888" w:type="dxa"/>
            <w:tcBorders>
              <w:top w:val="single" w:sz="4" w:space="0" w:color="000000"/>
              <w:left w:val="single" w:sz="4" w:space="0" w:color="000000"/>
              <w:bottom w:val="single" w:sz="4" w:space="0" w:color="000000"/>
            </w:tcBorders>
            <w:shd w:val="clear" w:color="auto" w:fill="auto"/>
            <w:vAlign w:val="center"/>
          </w:tcPr>
          <w:p w:rsidR="00055BD1" w:rsidRPr="00A056FC" w:rsidRDefault="00055BD1">
            <w:pPr>
              <w:spacing w:line="276" w:lineRule="auto"/>
            </w:pPr>
            <w:r w:rsidRPr="00A056FC">
              <w:rPr>
                <w:rFonts w:cs="Calibri"/>
                <w:lang w:eastAsia="it-IT" w:bidi="it-IT"/>
              </w:rPr>
              <w:t>Ribasso percentuale</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5BD1" w:rsidRPr="00A056FC" w:rsidRDefault="00055BD1">
            <w:pPr>
              <w:spacing w:line="276" w:lineRule="auto"/>
              <w:jc w:val="center"/>
            </w:pPr>
            <w:r w:rsidRPr="00A056FC">
              <w:rPr>
                <w:rFonts w:cs="Calibri"/>
                <w:lang w:eastAsia="it-IT" w:bidi="it-IT"/>
              </w:rPr>
              <w:t>10</w:t>
            </w:r>
          </w:p>
        </w:tc>
      </w:tr>
    </w:tbl>
    <w:p w:rsidR="00055BD1" w:rsidRPr="00A056FC" w:rsidRDefault="00055BD1">
      <w:pPr>
        <w:spacing w:line="276" w:lineRule="auto"/>
      </w:pPr>
    </w:p>
    <w:p w:rsidR="00055BD1" w:rsidRPr="00A056FC" w:rsidRDefault="00055BD1">
      <w:pPr>
        <w:spacing w:line="276" w:lineRule="auto"/>
        <w:ind w:left="709"/>
        <w:jc w:val="both"/>
        <w:rPr>
          <w:i/>
          <w:iCs/>
        </w:rPr>
      </w:pPr>
      <w:r w:rsidRPr="00A056FC">
        <w:t xml:space="preserve">Sia per l’offerta temporale che per quella economica, è attribuito all’elemento temporale e a quello economico un coefficiente, variabile da zero ad uno, calcolato tramite la formula con </w:t>
      </w:r>
      <w:r w:rsidRPr="00A056FC">
        <w:rPr>
          <w:b/>
          <w:bCs/>
        </w:rPr>
        <w:t>interpolazione lineare</w:t>
      </w:r>
    </w:p>
    <w:p w:rsidR="00055BD1" w:rsidRPr="00A056FC" w:rsidRDefault="00055BD1">
      <w:pPr>
        <w:spacing w:line="276" w:lineRule="auto"/>
        <w:ind w:left="709"/>
        <w:jc w:val="both"/>
        <w:rPr>
          <w:i/>
          <w:iCs/>
        </w:rPr>
      </w:pPr>
      <w:r w:rsidRPr="00A056FC">
        <w:rPr>
          <w:i/>
          <w:iCs/>
        </w:rPr>
        <w:t>Ci = Ra/</w:t>
      </w:r>
      <w:proofErr w:type="spellStart"/>
      <w:r w:rsidRPr="00A056FC">
        <w:rPr>
          <w:i/>
          <w:iCs/>
        </w:rPr>
        <w:t>Rmax</w:t>
      </w:r>
      <w:proofErr w:type="spellEnd"/>
    </w:p>
    <w:p w:rsidR="00055BD1" w:rsidRPr="00A056FC" w:rsidRDefault="00055BD1">
      <w:pPr>
        <w:spacing w:line="276" w:lineRule="auto"/>
        <w:ind w:left="709"/>
        <w:jc w:val="both"/>
        <w:rPr>
          <w:b/>
          <w:bCs/>
          <w:i/>
          <w:iCs/>
        </w:rPr>
      </w:pPr>
      <w:r w:rsidRPr="00A056FC">
        <w:rPr>
          <w:i/>
          <w:iCs/>
        </w:rPr>
        <w:lastRenderedPageBreak/>
        <w:t>dove:</w:t>
      </w:r>
    </w:p>
    <w:p w:rsidR="00055BD1" w:rsidRPr="00A056FC" w:rsidRDefault="00055BD1">
      <w:pPr>
        <w:spacing w:line="276" w:lineRule="auto"/>
        <w:ind w:left="709"/>
        <w:jc w:val="both"/>
        <w:rPr>
          <w:b/>
          <w:bCs/>
          <w:i/>
          <w:iCs/>
        </w:rPr>
      </w:pPr>
      <w:r w:rsidRPr="00A056FC">
        <w:rPr>
          <w:b/>
          <w:bCs/>
          <w:i/>
          <w:iCs/>
        </w:rPr>
        <w:t xml:space="preserve">Ci </w:t>
      </w:r>
      <w:r w:rsidRPr="00A056FC">
        <w:rPr>
          <w:i/>
          <w:iCs/>
        </w:rPr>
        <w:t>= coefficiente attribuito al concorrente i-esimo;</w:t>
      </w:r>
    </w:p>
    <w:p w:rsidR="00055BD1" w:rsidRPr="00A056FC" w:rsidRDefault="00055BD1">
      <w:pPr>
        <w:spacing w:line="276" w:lineRule="auto"/>
        <w:ind w:left="709"/>
        <w:jc w:val="both"/>
        <w:rPr>
          <w:b/>
          <w:bCs/>
          <w:i/>
          <w:iCs/>
        </w:rPr>
      </w:pPr>
      <w:proofErr w:type="spellStart"/>
      <w:r w:rsidRPr="00A056FC">
        <w:rPr>
          <w:b/>
          <w:bCs/>
          <w:i/>
          <w:iCs/>
        </w:rPr>
        <w:t>Ra</w:t>
      </w:r>
      <w:r w:rsidRPr="00A056FC">
        <w:rPr>
          <w:i/>
          <w:iCs/>
        </w:rPr>
        <w:t>=</w:t>
      </w:r>
      <w:proofErr w:type="spellEnd"/>
      <w:r w:rsidRPr="00A056FC">
        <w:rPr>
          <w:i/>
          <w:iCs/>
        </w:rPr>
        <w:t xml:space="preserve"> ribasso percentuale dell’offerta del concorrente i-esimo;</w:t>
      </w:r>
    </w:p>
    <w:p w:rsidR="00055BD1" w:rsidRPr="00A056FC" w:rsidRDefault="00055BD1">
      <w:pPr>
        <w:spacing w:line="276" w:lineRule="auto"/>
        <w:ind w:left="709"/>
        <w:jc w:val="both"/>
      </w:pPr>
      <w:proofErr w:type="spellStart"/>
      <w:r w:rsidRPr="00A056FC">
        <w:rPr>
          <w:b/>
          <w:bCs/>
          <w:i/>
          <w:iCs/>
        </w:rPr>
        <w:t>Rmax</w:t>
      </w:r>
      <w:r w:rsidRPr="00A056FC">
        <w:rPr>
          <w:i/>
          <w:iCs/>
        </w:rPr>
        <w:t>=</w:t>
      </w:r>
      <w:proofErr w:type="spellEnd"/>
      <w:r w:rsidRPr="00A056FC">
        <w:rPr>
          <w:i/>
          <w:iCs/>
        </w:rPr>
        <w:t xml:space="preserve"> ribasso percentuale dell’offerta più conveniente.</w:t>
      </w:r>
    </w:p>
    <w:p w:rsidR="00055BD1" w:rsidRPr="00A056FC" w:rsidRDefault="00055BD1">
      <w:pPr>
        <w:spacing w:line="276" w:lineRule="auto"/>
        <w:ind w:left="709"/>
        <w:jc w:val="both"/>
      </w:pPr>
      <w:r w:rsidRPr="00A056FC">
        <w:t>Ottenuti i diversi Ci, la commissione moltiplicherà le stesse per il relativo fattore ponderale individuato nelle tabelle che precedono, ottenendo il relativo punteggio relativo all’offerta temporale e all’offerta economica.</w:t>
      </w:r>
    </w:p>
    <w:p w:rsidR="00055BD1" w:rsidRPr="00A056FC" w:rsidRDefault="00055BD1">
      <w:pPr>
        <w:spacing w:line="276" w:lineRule="auto"/>
        <w:ind w:left="709"/>
        <w:jc w:val="both"/>
      </w:pPr>
    </w:p>
    <w:p w:rsidR="00055BD1" w:rsidRPr="00A056FC" w:rsidRDefault="00055BD1">
      <w:pPr>
        <w:spacing w:line="276" w:lineRule="auto"/>
        <w:ind w:left="709"/>
        <w:jc w:val="both"/>
        <w:rPr>
          <w:b/>
          <w:bCs/>
        </w:rPr>
      </w:pPr>
      <w:r w:rsidRPr="00A056FC">
        <w:rPr>
          <w:b/>
          <w:bCs/>
        </w:rPr>
        <w:t>L’aggiudicazione verrà effettuata a favore del concorrente che otterrà il punteggio complessivo più elevato.</w:t>
      </w:r>
    </w:p>
    <w:p w:rsidR="00055BD1" w:rsidRPr="00A056FC" w:rsidRDefault="00055BD1">
      <w:pPr>
        <w:spacing w:line="276" w:lineRule="auto"/>
        <w:ind w:left="709"/>
        <w:jc w:val="both"/>
        <w:rPr>
          <w:b/>
          <w:bCs/>
        </w:rPr>
      </w:pPr>
    </w:p>
    <w:p w:rsidR="00055BD1" w:rsidRPr="00A056FC" w:rsidRDefault="00055BD1">
      <w:pPr>
        <w:pStyle w:val="Titolo1"/>
        <w:numPr>
          <w:ilvl w:val="1"/>
          <w:numId w:val="8"/>
        </w:numPr>
      </w:pPr>
      <w:r w:rsidRPr="00A056FC">
        <w:t>Svolgimento operazioni di gara</w:t>
      </w:r>
    </w:p>
    <w:p w:rsidR="00055BD1" w:rsidRPr="00A056FC" w:rsidRDefault="00055BD1">
      <w:pPr>
        <w:pStyle w:val="Corpodeltesto"/>
        <w:tabs>
          <w:tab w:val="left" w:pos="10600"/>
        </w:tabs>
        <w:ind w:right="-33"/>
      </w:pPr>
      <w:r w:rsidRPr="00A056FC">
        <w:t>Le operazioni di gara si svolgeranno in modalità telematica attraverso la piattaforma utilizzata dalla Stazione Appaltante e sarà comunicata attraverso la suddetta piattaforma digitale, previa costituzione della Commissione.</w:t>
      </w:r>
    </w:p>
    <w:p w:rsidR="00055BD1" w:rsidRPr="00A056FC" w:rsidRDefault="00055BD1">
      <w:pPr>
        <w:pStyle w:val="Corpodeltesto"/>
        <w:tabs>
          <w:tab w:val="left" w:pos="10600"/>
        </w:tabs>
        <w:ind w:right="-33"/>
      </w:pPr>
      <w:r w:rsidRPr="00A056FC">
        <w:t xml:space="preserve">Delle operazioni di gara verranno  redatti appositi verbali. </w:t>
      </w:r>
    </w:p>
    <w:p w:rsidR="00055BD1" w:rsidRPr="00A056FC" w:rsidRDefault="00055BD1">
      <w:pPr>
        <w:pStyle w:val="Corpodeltesto"/>
        <w:tabs>
          <w:tab w:val="left" w:pos="10600"/>
        </w:tabs>
        <w:ind w:right="-33"/>
      </w:pPr>
      <w:r w:rsidRPr="00A056FC">
        <w:t xml:space="preserve">Ad esito di quanto sopra la Commissione giudicatrice procederà agli eventuali accertamenti di cui agli artt. 94-95-96-97-98 del Codice ed all’esclusione dei Concorrenti per i quali venga accertato, sulla base di univoci elementi, che le offerte siano imputabili ad un unico centro decisionale. </w:t>
      </w:r>
    </w:p>
    <w:p w:rsidR="00055BD1" w:rsidRPr="00A056FC" w:rsidRDefault="00055BD1">
      <w:pPr>
        <w:pStyle w:val="Corpodeltesto"/>
        <w:tabs>
          <w:tab w:val="left" w:pos="10600"/>
        </w:tabs>
        <w:ind w:right="-33"/>
      </w:pPr>
      <w:r w:rsidRPr="00A056FC">
        <w:t xml:space="preserve">Ad esito del sub procedimento di verifica, in seduta pubblica, la cui convocazione sarà comunicata ai Concorrenti secondo le modalità di cui sopra, la Commissione dichiarerà l’eventuale anomalia delle offerte che saranno risultate non congrue e, conseguentemente, dichiarerà in seduta pubblica la graduatoria e proporrà l’aggiudicazione in favore della migliore offerta risultata congrua. Dei provvedimenti di esclusione adottati nel corso della procedura verrà data comunicazione, a cura della Stazione Appaltante nelle forme di legge. Nell’ipotesi di esclusione dalla gara di un Concorrente, </w:t>
      </w:r>
      <w:r w:rsidR="006806EB">
        <w:t>le</w:t>
      </w:r>
      <w:r w:rsidRPr="00A056FC">
        <w:t xml:space="preserve"> buste </w:t>
      </w:r>
      <w:r w:rsidR="00DA2B2F">
        <w:t xml:space="preserve">telematiche </w:t>
      </w:r>
      <w:r w:rsidRPr="00A056FC">
        <w:t xml:space="preserve">contenenti l’offerta verranno custoditi dalla Stazione Appaltante nello stato in cui si trovano al momento dell’esclusione. </w:t>
      </w:r>
    </w:p>
    <w:p w:rsidR="00055BD1" w:rsidRPr="00A056FC" w:rsidRDefault="00055BD1">
      <w:pPr>
        <w:pStyle w:val="Corpodeltesto"/>
        <w:tabs>
          <w:tab w:val="left" w:pos="10600"/>
        </w:tabs>
        <w:ind w:right="-33"/>
      </w:pPr>
      <w:r w:rsidRPr="00A056FC">
        <w:t xml:space="preserve">La proposta di aggiudicazione è subordinata agli accertamenti di legge ed all’approvazione da parte dell’organo competente della stazione appaltante. Ai sensi dell’art. 17 c. 5  del D.Lgs. 36/2023 la stazione appaltante, previa verifica della proposta di aggiudicazione, provvederà all’aggiudicazione. </w:t>
      </w:r>
    </w:p>
    <w:p w:rsidR="00055BD1" w:rsidRPr="00A056FC" w:rsidRDefault="00055BD1">
      <w:pPr>
        <w:pStyle w:val="Corpodeltesto"/>
        <w:tabs>
          <w:tab w:val="left" w:pos="10600"/>
        </w:tabs>
        <w:ind w:right="-33"/>
      </w:pPr>
      <w:r w:rsidRPr="00A056FC">
        <w:t xml:space="preserve">L’aggiudicazione non equivale ad accettazione dell’offerta e diverrà efficace solo dopo la verifica del possesso dei requisiti prescritti. In particolare, ai fini dell’efficacia dell’aggiudicazione, la Stazione Appaltante – e per essa il Responsabile Unico del Procedimento – provvederà a verificare l’effettiva sussistenza in capo all’aggiudicatario nonché in capo al secondo classificato, dei requisiti di capacità economico finanziaria e tecnico–organizzativa richiesti per la partecipazione alla presente procedura. </w:t>
      </w:r>
    </w:p>
    <w:p w:rsidR="00055BD1" w:rsidRPr="00A056FC" w:rsidRDefault="00055BD1">
      <w:pPr>
        <w:pStyle w:val="Corpodeltesto"/>
        <w:tabs>
          <w:tab w:val="left" w:pos="10600"/>
        </w:tabs>
        <w:ind w:right="-33"/>
      </w:pPr>
      <w:r w:rsidRPr="00A056FC">
        <w:t xml:space="preserve">In ossequio a quanto previsto dall’art. 13, comma 4 della L. 180/2011 e </w:t>
      </w:r>
      <w:proofErr w:type="spellStart"/>
      <w:r w:rsidRPr="00A056FC">
        <w:t>s.m.i.</w:t>
      </w:r>
      <w:proofErr w:type="spellEnd"/>
      <w:r w:rsidRPr="00A056FC">
        <w:t xml:space="preserve">, la verifica non riguarderà il secondo classificato, laddove si tratti di operatore rientrante nella categoria della micro, piccole e medie imprese. </w:t>
      </w:r>
    </w:p>
    <w:p w:rsidR="00055BD1" w:rsidRPr="00A056FC" w:rsidRDefault="00055BD1">
      <w:pPr>
        <w:pStyle w:val="Corpodeltesto"/>
        <w:tabs>
          <w:tab w:val="left" w:pos="10600"/>
        </w:tabs>
        <w:ind w:right="-33"/>
      </w:pPr>
      <w:r w:rsidRPr="00A056FC">
        <w:lastRenderedPageBreak/>
        <w:t xml:space="preserve">L’aggiudicatario sarà altresì invitato, a mezzo posta elettronica certificata, a produrre tutta la documentazione di legge occorrente per la stipula del contratto. L’aggiudicazione diverrà efficace solo previa comprova dell’effettivo possesso in capo all’aggiudicatario dei requisiti economico-finanziari e tecnico-organizzativi dichiarati e dei requisiti di cui all’art. 94,96 97 del </w:t>
      </w:r>
      <w:proofErr w:type="spellStart"/>
      <w:r w:rsidRPr="00A056FC">
        <w:t>Dlgs</w:t>
      </w:r>
      <w:proofErr w:type="spellEnd"/>
      <w:r w:rsidRPr="00A056FC">
        <w:t>. 36/2023</w:t>
      </w:r>
      <w:r w:rsidR="00DA2B2F">
        <w:t>.</w:t>
      </w:r>
      <w:r w:rsidRPr="00A056FC">
        <w:t xml:space="preserve"> </w:t>
      </w:r>
    </w:p>
    <w:p w:rsidR="00055BD1" w:rsidRPr="00A056FC" w:rsidRDefault="00055BD1">
      <w:pPr>
        <w:pStyle w:val="Corpodeltesto"/>
        <w:tabs>
          <w:tab w:val="left" w:pos="10600"/>
        </w:tabs>
        <w:ind w:right="-33"/>
      </w:pPr>
      <w:r w:rsidRPr="00A056FC">
        <w:t xml:space="preserve">Nel caso in cui la verifica fornisse esito negativo, l’aggiudicazione disposta non acquisirà efficacia senza che l’aggiudicatario abbia nulla a che pretendere sia in termini di risarcimento del danno che di rimborso spese conseguenti al mancato affidamento. </w:t>
      </w:r>
    </w:p>
    <w:p w:rsidR="00055BD1" w:rsidRPr="00A056FC" w:rsidRDefault="00055BD1">
      <w:pPr>
        <w:pStyle w:val="Corpodeltesto"/>
        <w:tabs>
          <w:tab w:val="left" w:pos="10600"/>
        </w:tabs>
        <w:ind w:right="-33"/>
      </w:pPr>
    </w:p>
    <w:p w:rsidR="00055BD1" w:rsidRPr="00A056FC" w:rsidRDefault="00055BD1">
      <w:pPr>
        <w:pStyle w:val="Titolo1"/>
        <w:numPr>
          <w:ilvl w:val="1"/>
          <w:numId w:val="8"/>
        </w:numPr>
      </w:pPr>
      <w:r w:rsidRPr="00A056FC">
        <w:t xml:space="preserve">VERIFICA </w:t>
      </w:r>
      <w:proofErr w:type="spellStart"/>
      <w:r w:rsidRPr="00A056FC">
        <w:t>DI</w:t>
      </w:r>
      <w:proofErr w:type="spellEnd"/>
      <w:r w:rsidRPr="00A056FC">
        <w:t xml:space="preserve"> ANOMALIA DELLE OFFERTE.</w:t>
      </w:r>
    </w:p>
    <w:p w:rsidR="00055BD1" w:rsidRPr="00A056FC" w:rsidRDefault="00055BD1">
      <w:pPr>
        <w:pStyle w:val="Corpodeltesto"/>
        <w:tabs>
          <w:tab w:val="left" w:pos="10600"/>
        </w:tabs>
        <w:ind w:right="-33"/>
      </w:pPr>
      <w:r w:rsidRPr="00A056FC">
        <w:t>Al ricorrere dei presupposti di cui all’art. 110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055BD1" w:rsidRPr="00A056FC" w:rsidRDefault="00055BD1">
      <w:pPr>
        <w:pStyle w:val="Corpodeltesto"/>
        <w:tabs>
          <w:tab w:val="left" w:pos="10600"/>
        </w:tabs>
        <w:spacing w:before="59"/>
        <w:ind w:right="-33"/>
      </w:pPr>
      <w:r w:rsidRPr="00A056FC">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055BD1" w:rsidRPr="00A056FC" w:rsidRDefault="00055BD1">
      <w:pPr>
        <w:pStyle w:val="Corpodeltesto"/>
        <w:tabs>
          <w:tab w:val="left" w:pos="10600"/>
        </w:tabs>
        <w:spacing w:before="61"/>
        <w:ind w:right="-33"/>
      </w:pPr>
      <w:r w:rsidRPr="00A056FC">
        <w:t>Il RUP richiede per iscritto al concorrente la presentazione, per iscritto, delle spiegazioni, se del caso indicando le componenti specifiche dell’offerta ritenute anomale.</w:t>
      </w:r>
    </w:p>
    <w:p w:rsidR="00055BD1" w:rsidRPr="00A056FC" w:rsidRDefault="00055BD1">
      <w:pPr>
        <w:pStyle w:val="Corpodeltesto"/>
        <w:tabs>
          <w:tab w:val="left" w:pos="10600"/>
        </w:tabs>
        <w:spacing w:before="54"/>
        <w:ind w:right="-33"/>
      </w:pPr>
      <w:r w:rsidRPr="00A056FC">
        <w:t>A tal fine, assegna un termine non inferiore a quindici giorni dal ricevimento della richiesta.</w:t>
      </w:r>
    </w:p>
    <w:p w:rsidR="00055BD1" w:rsidRPr="00A056FC" w:rsidRDefault="00055BD1">
      <w:pPr>
        <w:pStyle w:val="Corpodeltesto"/>
        <w:tabs>
          <w:tab w:val="left" w:pos="10600"/>
        </w:tabs>
        <w:spacing w:before="103"/>
        <w:ind w:right="-33"/>
      </w:pPr>
      <w:r w:rsidRPr="00A056FC">
        <w:t>Il RUP, con il supporto della Commissione, esamina in seduta riservata le spiegazioni fornite dall’offerente e, ove le ritenga non sufficienti ad escludere l’anomalia, può chiedere, anche mediante audizione orale, ulteriori chiarimenti, assegnando un termine massimo per il riscontro.</w:t>
      </w:r>
    </w:p>
    <w:p w:rsidR="00055BD1" w:rsidRPr="00A056FC" w:rsidRDefault="00055BD1">
      <w:pPr>
        <w:pStyle w:val="Corpodeltesto"/>
        <w:tabs>
          <w:tab w:val="left" w:pos="10600"/>
        </w:tabs>
        <w:spacing w:before="62"/>
        <w:ind w:right="-33"/>
      </w:pPr>
      <w:r w:rsidRPr="00A056FC">
        <w:t>Il RUP esclude, ai sensi degli articoli 110, comma 5 e 6 del Codice, le offerte che, in base all’esame degli elementi forniti con le spiegazioni risultino, nel complesso, inaffidabili e procede ai sensi del seguente punto 16.</w:t>
      </w:r>
    </w:p>
    <w:p w:rsidR="00055BD1" w:rsidRPr="00A056FC" w:rsidRDefault="00055BD1">
      <w:pPr>
        <w:spacing w:line="276" w:lineRule="auto"/>
        <w:ind w:left="709"/>
        <w:jc w:val="both"/>
      </w:pPr>
    </w:p>
    <w:p w:rsidR="00055BD1" w:rsidRPr="00A056FC" w:rsidRDefault="00055BD1">
      <w:pPr>
        <w:pStyle w:val="Titolo1"/>
        <w:numPr>
          <w:ilvl w:val="0"/>
          <w:numId w:val="8"/>
        </w:numPr>
      </w:pPr>
      <w:bookmarkStart w:id="4" w:name="_Toc71087825"/>
      <w:r w:rsidRPr="00A056FC">
        <w:t>Facoltà di annullamento della procedura e aggiudicazione dell'appalto.</w:t>
      </w:r>
      <w:bookmarkEnd w:id="4"/>
    </w:p>
    <w:p w:rsidR="00055BD1" w:rsidRPr="00A056FC" w:rsidRDefault="00055BD1">
      <w:pPr>
        <w:pStyle w:val="Corpodeltesto"/>
      </w:pPr>
      <w:r w:rsidRPr="00A056FC">
        <w:t>L’efficacia dell’aggiudicazione verrà disposta dall’organo competente della Stazione Appaltante; dell’avvenuta aggiudicazione sarà data comunicazione all’Aggiudicatario e agli altri Concorrenti ai sensi dell’art. 17 del D.Lgs. n. 36/2023.</w:t>
      </w:r>
    </w:p>
    <w:p w:rsidR="00055BD1" w:rsidRPr="00A056FC" w:rsidRDefault="00055BD1">
      <w:pPr>
        <w:pStyle w:val="Corpodeltesto"/>
      </w:pPr>
      <w:r w:rsidRPr="00A056FC">
        <w:t xml:space="preserve">È facoltà insindacabile della Stazione Appaltante sospendere e/o annullare in ogni momento la presente procedura, senza che ciò costituisca titolo per eventuali richieste di risarcimento del danno da parte dei Concorrenti. In tal caso, nessun compenso o rimborso sarà riconosciuto per la presentazione della documentazione accompagnatoria dell’offerta e la documentazione presentata non verrà restituita. È facoltà insindacabile della Stazione Appaltante, altresì, procedere all’aggiudicazione anche nel caso di una sola offerta valida, </w:t>
      </w:r>
      <w:r w:rsidRPr="00A056FC">
        <w:lastRenderedPageBreak/>
        <w:t>nonché quello di non procedervi affatto, qualora nessuna offerta risultasse conveniente o idonea in relazione all’oggetto della gara.</w:t>
      </w:r>
    </w:p>
    <w:p w:rsidR="00055BD1" w:rsidRPr="00A056FC" w:rsidRDefault="00055BD1">
      <w:pPr>
        <w:pStyle w:val="Corpodeltesto"/>
      </w:pPr>
      <w:r w:rsidRPr="00A056FC">
        <w:t>Nell’ipotesi in cui l’appalto non possa essere aggiudicato neppure a favore del concorrente collocato al secondo posto nella graduatoria, l’appalto verrà aggiudicato, nei termini sopra detti, scorrendo la graduatoria.</w:t>
      </w:r>
    </w:p>
    <w:p w:rsidR="00055BD1" w:rsidRPr="00A056FC" w:rsidRDefault="00055BD1">
      <w:pPr>
        <w:pStyle w:val="Corpodeltesto"/>
      </w:pPr>
      <w:r w:rsidRPr="00A056FC">
        <w:t>Ai fini della stipulazione del contratto, l'aggiudicatario deve presentare:</w:t>
      </w:r>
    </w:p>
    <w:p w:rsidR="00055BD1" w:rsidRPr="00A056FC" w:rsidRDefault="00055BD1">
      <w:pPr>
        <w:pStyle w:val="Corpodeltesto"/>
      </w:pPr>
      <w:r w:rsidRPr="00A056FC">
        <w:t>- le garanzie previste  dall'art. 117 del Codice;</w:t>
      </w:r>
    </w:p>
    <w:p w:rsidR="00055BD1" w:rsidRPr="00A056FC" w:rsidRDefault="00055BD1">
      <w:pPr>
        <w:pStyle w:val="Corpodeltesto"/>
      </w:pPr>
      <w:r w:rsidRPr="00A056FC">
        <w:t>- (in caso di RTI/Consorzio) copia autentica del mandato speciale irrevocabile con rappresentanza all'impresa capogruppo, ovvero dell'atto costitutivo del consorzio, ove non già prodotti in sede di gara.</w:t>
      </w:r>
    </w:p>
    <w:p w:rsidR="00055BD1" w:rsidRPr="00A056FC" w:rsidRDefault="00055BD1">
      <w:pPr>
        <w:pStyle w:val="Corpodeltesto"/>
      </w:pPr>
      <w:r w:rsidRPr="00A056FC">
        <w:t>Ai sensi dell’art. 18 comma 1 del D. Lgs n.36/2023, la stipula del contratto avviene mediante scrittura privata sottoscritta con firma digitale.</w:t>
      </w:r>
    </w:p>
    <w:p w:rsidR="00055BD1" w:rsidRPr="00A056FC" w:rsidRDefault="00055BD1">
      <w:pPr>
        <w:pStyle w:val="Corpodeltesto"/>
      </w:pPr>
      <w:r w:rsidRPr="00A056FC">
        <w:t>Il contratto è soggetto agli obblighi in tema di tracciabilità dei flussi finanziari di cui alla l. 13 agosto 2010, n. 136.</w:t>
      </w:r>
    </w:p>
    <w:p w:rsidR="00055BD1" w:rsidRPr="00A056FC" w:rsidRDefault="00055BD1">
      <w:pPr>
        <w:pStyle w:val="Corpodeltesto"/>
        <w:rPr>
          <w:b/>
          <w:bCs/>
        </w:rPr>
      </w:pPr>
      <w:r w:rsidRPr="00A056FC">
        <w:t>Nei casi di cui all’art. 124 comma 1 del Codice la stazione appaltante interpella progressivamente i soggetti che hanno partecipato alla procedura di gara, risultanti dalla relativa graduatoria, al fine di stipulare un nuovo contratto per l’affidamento dell’esecuzione o del completamento dell'appalto.</w:t>
      </w:r>
    </w:p>
    <w:p w:rsidR="00055BD1" w:rsidRPr="00A056FC" w:rsidRDefault="00055BD1">
      <w:pPr>
        <w:pStyle w:val="Corpodeltesto"/>
        <w:rPr>
          <w:rFonts w:ascii="TrebuchetMS-Bold" w:hAnsi="TrebuchetMS-Bold" w:cs="TrebuchetMS-Bold"/>
          <w:b/>
          <w:bCs/>
        </w:rPr>
      </w:pPr>
      <w:r w:rsidRPr="00A056FC">
        <w:rPr>
          <w:b/>
          <w:bCs/>
        </w:rPr>
        <w:t xml:space="preserve">Sono a carico dell’aggiudicatario anche tutte le spese </w:t>
      </w:r>
      <w:r w:rsidRPr="00A056FC">
        <w:t>contrattuali, gli oneri fiscali quali imposte e tasse - ivi comprese quelle di registro ove dovute - relative alla stipulazione del contratto.</w:t>
      </w:r>
    </w:p>
    <w:p w:rsidR="00055BD1" w:rsidRPr="00C64F8C" w:rsidRDefault="00055BD1">
      <w:pPr>
        <w:spacing w:line="276" w:lineRule="auto"/>
        <w:jc w:val="both"/>
        <w:rPr>
          <w:rFonts w:ascii="TrebuchetMS-Bold" w:hAnsi="TrebuchetMS-Bold" w:cs="TrebuchetMS-Bold"/>
          <w:b/>
          <w:bCs/>
          <w:color w:val="FF0000"/>
        </w:rPr>
      </w:pPr>
    </w:p>
    <w:p w:rsidR="00055BD1" w:rsidRPr="00A056FC" w:rsidRDefault="00055BD1">
      <w:pPr>
        <w:pStyle w:val="Titolo1"/>
        <w:numPr>
          <w:ilvl w:val="0"/>
          <w:numId w:val="8"/>
        </w:numPr>
      </w:pPr>
      <w:r w:rsidRPr="00A056FC">
        <w:t>D</w:t>
      </w:r>
      <w:bookmarkStart w:id="5" w:name="_Toc71087826"/>
      <w:r w:rsidRPr="00A056FC">
        <w:t>efinizione delle controversie</w:t>
      </w:r>
      <w:bookmarkEnd w:id="5"/>
    </w:p>
    <w:p w:rsidR="00055BD1" w:rsidRPr="00A056FC" w:rsidRDefault="00055BD1">
      <w:pPr>
        <w:pStyle w:val="Corpodeltesto"/>
      </w:pPr>
      <w:r w:rsidRPr="00A056FC">
        <w:t xml:space="preserve">Per le controversie derivanti dal contratto è competente il Foro di </w:t>
      </w:r>
      <w:r w:rsidR="00A056FC" w:rsidRPr="00A056FC">
        <w:t>Enna</w:t>
      </w:r>
      <w:r w:rsidRPr="00A056FC">
        <w:t>, rimanendo espressamente esclusa la compromissione in arbitri.</w:t>
      </w:r>
    </w:p>
    <w:p w:rsidR="00055BD1" w:rsidRPr="00A056FC" w:rsidRDefault="00055BD1">
      <w:pPr>
        <w:spacing w:line="276" w:lineRule="auto"/>
        <w:ind w:left="709"/>
        <w:jc w:val="both"/>
      </w:pPr>
      <w:r w:rsidRPr="00A056FC">
        <w:t xml:space="preserve">L’organismo responsabile della procedura di ricorso relativa alla gara è il TAR Sicilia – </w:t>
      </w:r>
      <w:r w:rsidR="00A056FC" w:rsidRPr="00A056FC">
        <w:t>Catania</w:t>
      </w:r>
      <w:r w:rsidRPr="00A056FC">
        <w:t>.</w:t>
      </w:r>
    </w:p>
    <w:p w:rsidR="00055BD1" w:rsidRPr="00A056FC" w:rsidRDefault="00055BD1">
      <w:pPr>
        <w:spacing w:line="276" w:lineRule="auto"/>
        <w:ind w:left="709"/>
        <w:jc w:val="both"/>
      </w:pPr>
    </w:p>
    <w:p w:rsidR="00055BD1" w:rsidRPr="00A056FC" w:rsidRDefault="00055BD1">
      <w:pPr>
        <w:pStyle w:val="Titolo1"/>
        <w:numPr>
          <w:ilvl w:val="0"/>
          <w:numId w:val="8"/>
        </w:numPr>
      </w:pPr>
      <w:bookmarkStart w:id="6" w:name="_Toc71087827"/>
      <w:r w:rsidRPr="00A056FC">
        <w:t>Trattamento dei dati personali</w:t>
      </w:r>
      <w:bookmarkEnd w:id="6"/>
    </w:p>
    <w:p w:rsidR="00055BD1" w:rsidRPr="00A056FC" w:rsidRDefault="00055BD1">
      <w:pPr>
        <w:pStyle w:val="Corpodeltesto"/>
      </w:pPr>
      <w:r w:rsidRPr="00A056FC">
        <w:rPr>
          <w:b/>
          <w:bCs/>
        </w:rPr>
        <w:t>Informativa privacy ai sensi del Regolamento 679/2016/UE</w:t>
      </w:r>
    </w:p>
    <w:p w:rsidR="00055BD1" w:rsidRPr="00A056FC" w:rsidRDefault="00055BD1">
      <w:pPr>
        <w:pStyle w:val="Corpodeltesto"/>
      </w:pPr>
      <w:r w:rsidRPr="00A056FC">
        <w:t xml:space="preserve">Si comunica che tutti i dati personali (comuni identificativi, sensibili e/o giudiziari), comunicati al Comune di </w:t>
      </w:r>
      <w:r w:rsidR="00A056FC" w:rsidRPr="00A056FC">
        <w:t xml:space="preserve">Valguarnera </w:t>
      </w:r>
      <w:proofErr w:type="spellStart"/>
      <w:r w:rsidR="00A056FC" w:rsidRPr="00A056FC">
        <w:t>Caropepe</w:t>
      </w:r>
      <w:proofErr w:type="spellEnd"/>
      <w:r w:rsidRPr="00A056FC">
        <w:t xml:space="preserve"> saranno trattati esclusivamente per finalità istituzionali nel rispetto delle prescrizioni previste Regolamento 679/2016/UE. Il trattamento dei dati personali avviene utilizzando strumenti e supporti sia cartacei che informatici.</w:t>
      </w:r>
    </w:p>
    <w:p w:rsidR="00055BD1" w:rsidRPr="00A056FC" w:rsidRDefault="00055BD1">
      <w:pPr>
        <w:pStyle w:val="Corpodeltesto"/>
      </w:pPr>
      <w:r w:rsidRPr="00A056FC">
        <w:t xml:space="preserve">Il Titolare del trattamento dei dati personali è il Comune di </w:t>
      </w:r>
      <w:r w:rsidR="00A056FC" w:rsidRPr="00A056FC">
        <w:t xml:space="preserve">Valguarnera </w:t>
      </w:r>
      <w:proofErr w:type="spellStart"/>
      <w:r w:rsidR="00A056FC" w:rsidRPr="00A056FC">
        <w:t>Caropepe</w:t>
      </w:r>
      <w:proofErr w:type="spellEnd"/>
      <w:r w:rsidRPr="00A056FC">
        <w:t>. L’Interessato può esercitare i diritti previsti dagli articoli 15, 16, 17, 18, 20, 21 e 22 del Regolamento 679/2016/UE.</w:t>
      </w:r>
    </w:p>
    <w:p w:rsidR="00055BD1" w:rsidRPr="00A056FC" w:rsidRDefault="00055BD1">
      <w:pPr>
        <w:spacing w:line="276" w:lineRule="auto"/>
        <w:ind w:left="709"/>
        <w:jc w:val="both"/>
      </w:pPr>
    </w:p>
    <w:p w:rsidR="00A056FC" w:rsidRPr="00A056FC" w:rsidRDefault="00A056FC" w:rsidP="00A056FC">
      <w:pPr>
        <w:pStyle w:val="Corpodeltesto"/>
        <w:tabs>
          <w:tab w:val="left" w:pos="0"/>
        </w:tabs>
        <w:spacing w:before="42"/>
        <w:ind w:left="0"/>
      </w:pPr>
      <w:r w:rsidRPr="00A056FC">
        <w:t xml:space="preserve">                                                      Il Responsabile di </w:t>
      </w:r>
      <w:proofErr w:type="spellStart"/>
      <w:r w:rsidRPr="00A056FC">
        <w:t>E.Q.</w:t>
      </w:r>
      <w:proofErr w:type="spellEnd"/>
      <w:r w:rsidRPr="00A056FC">
        <w:t xml:space="preserve"> Settore Tecnico</w:t>
      </w:r>
    </w:p>
    <w:p w:rsidR="00055BD1" w:rsidRPr="000C2FCB" w:rsidRDefault="00A056FC" w:rsidP="000C2FCB">
      <w:pPr>
        <w:spacing w:line="276" w:lineRule="auto"/>
        <w:ind w:firstLine="709"/>
        <w:jc w:val="center"/>
      </w:pPr>
      <w:r w:rsidRPr="00A056FC">
        <w:t xml:space="preserve">Ing. Vittorio </w:t>
      </w:r>
      <w:proofErr w:type="spellStart"/>
      <w:r w:rsidRPr="00A056FC">
        <w:t>Giarratana</w:t>
      </w:r>
      <w:proofErr w:type="spellEnd"/>
    </w:p>
    <w:sectPr w:rsidR="00055BD1" w:rsidRPr="000C2FCB">
      <w:pgSz w:w="11906" w:h="16838"/>
      <w:pgMar w:top="1134" w:right="1134" w:bottom="1134" w:left="1134" w:header="720" w:footer="720" w:gutter="0"/>
      <w:cols w:space="72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MS">
    <w:charset w:val="00"/>
    <w:family w:val="auto"/>
    <w:pitch w:val="variable"/>
    <w:sig w:usb0="00000000" w:usb1="00000000" w:usb2="00000000" w:usb3="00000000" w:csb0="00000000" w:csb1="00000000"/>
  </w:font>
  <w:font w:name="TrebuchetMS-Bold">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nsid w:val="00000003"/>
    <w:multiLevelType w:val="multilevel"/>
    <w:tmpl w:val="00000003"/>
    <w:name w:val="WWNum3"/>
    <w:lvl w:ilvl="0">
      <w:start w:val="1"/>
      <w:numFmt w:val="bullet"/>
      <w:lvlText w:val=""/>
      <w:lvlJc w:val="left"/>
      <w:pPr>
        <w:tabs>
          <w:tab w:val="num" w:pos="709"/>
        </w:tabs>
        <w:ind w:left="709" w:hanging="283"/>
      </w:pPr>
      <w:rPr>
        <w:rFonts w:ascii="Symbol" w:hAnsi="Symbol" w:cs="Symbol"/>
      </w:rPr>
    </w:lvl>
    <w:lvl w:ilvl="1">
      <w:start w:val="1"/>
      <w:numFmt w:val="bullet"/>
      <w:lvlText w:val=""/>
      <w:lvlJc w:val="left"/>
      <w:pPr>
        <w:tabs>
          <w:tab w:val="num" w:pos="1418"/>
        </w:tabs>
        <w:ind w:left="1418" w:hanging="283"/>
      </w:pPr>
      <w:rPr>
        <w:rFonts w:ascii="Symbol" w:hAnsi="Symbol" w:cs="Symbol"/>
      </w:rPr>
    </w:lvl>
    <w:lvl w:ilvl="2">
      <w:start w:val="1"/>
      <w:numFmt w:val="bullet"/>
      <w:lvlText w:val=""/>
      <w:lvlJc w:val="left"/>
      <w:pPr>
        <w:tabs>
          <w:tab w:val="num" w:pos="2127"/>
        </w:tabs>
        <w:ind w:left="2127" w:hanging="283"/>
      </w:pPr>
      <w:rPr>
        <w:rFonts w:ascii="Symbol" w:hAnsi="Symbol" w:cs="Symbol"/>
      </w:rPr>
    </w:lvl>
    <w:lvl w:ilvl="3">
      <w:start w:val="1"/>
      <w:numFmt w:val="bullet"/>
      <w:lvlText w:val=""/>
      <w:lvlJc w:val="left"/>
      <w:pPr>
        <w:tabs>
          <w:tab w:val="num" w:pos="2836"/>
        </w:tabs>
        <w:ind w:left="2836" w:hanging="283"/>
      </w:pPr>
      <w:rPr>
        <w:rFonts w:ascii="Symbol" w:hAnsi="Symbol" w:cs="Symbol"/>
      </w:rPr>
    </w:lvl>
    <w:lvl w:ilvl="4">
      <w:start w:val="1"/>
      <w:numFmt w:val="bullet"/>
      <w:lvlText w:val=""/>
      <w:lvlJc w:val="left"/>
      <w:pPr>
        <w:tabs>
          <w:tab w:val="num" w:pos="3545"/>
        </w:tabs>
        <w:ind w:left="3545" w:hanging="283"/>
      </w:pPr>
      <w:rPr>
        <w:rFonts w:ascii="Symbol" w:hAnsi="Symbol" w:cs="Symbol"/>
      </w:rPr>
    </w:lvl>
    <w:lvl w:ilvl="5">
      <w:start w:val="1"/>
      <w:numFmt w:val="bullet"/>
      <w:lvlText w:val=""/>
      <w:lvlJc w:val="left"/>
      <w:pPr>
        <w:tabs>
          <w:tab w:val="num" w:pos="4254"/>
        </w:tabs>
        <w:ind w:left="4254" w:hanging="283"/>
      </w:pPr>
      <w:rPr>
        <w:rFonts w:ascii="Symbol" w:hAnsi="Symbol" w:cs="Symbol"/>
      </w:rPr>
    </w:lvl>
    <w:lvl w:ilvl="6">
      <w:start w:val="1"/>
      <w:numFmt w:val="bullet"/>
      <w:lvlText w:val=""/>
      <w:lvlJc w:val="left"/>
      <w:pPr>
        <w:tabs>
          <w:tab w:val="num" w:pos="4963"/>
        </w:tabs>
        <w:ind w:left="4963" w:hanging="283"/>
      </w:pPr>
      <w:rPr>
        <w:rFonts w:ascii="Symbol" w:hAnsi="Symbol" w:cs="Symbol"/>
      </w:rPr>
    </w:lvl>
    <w:lvl w:ilvl="7">
      <w:start w:val="1"/>
      <w:numFmt w:val="bullet"/>
      <w:lvlText w:val=""/>
      <w:lvlJc w:val="left"/>
      <w:pPr>
        <w:tabs>
          <w:tab w:val="num" w:pos="5672"/>
        </w:tabs>
        <w:ind w:left="5672" w:hanging="283"/>
      </w:pPr>
      <w:rPr>
        <w:rFonts w:ascii="Symbol" w:hAnsi="Symbol" w:cs="Symbol"/>
      </w:rPr>
    </w:lvl>
    <w:lvl w:ilvl="8">
      <w:start w:val="1"/>
      <w:numFmt w:val="bullet"/>
      <w:lvlText w:val=""/>
      <w:lvlJc w:val="left"/>
      <w:pPr>
        <w:tabs>
          <w:tab w:val="num" w:pos="6381"/>
        </w:tabs>
        <w:ind w:left="6381" w:hanging="283"/>
      </w:pPr>
      <w:rPr>
        <w:rFonts w:ascii="Symbol" w:hAnsi="Symbol" w:cs="Symbol"/>
      </w:rPr>
    </w:lvl>
  </w:abstractNum>
  <w:abstractNum w:abstractNumId="3">
    <w:nsid w:val="00000004"/>
    <w:multiLevelType w:val="multilevel"/>
    <w:tmpl w:val="00000004"/>
    <w:name w:val="WWNum4"/>
    <w:lvl w:ilvl="0">
      <w:start w:val="1"/>
      <w:numFmt w:val="bullet"/>
      <w:lvlText w:val=""/>
      <w:lvlJc w:val="left"/>
      <w:pPr>
        <w:tabs>
          <w:tab w:val="num" w:pos="709"/>
        </w:tabs>
        <w:ind w:left="709" w:hanging="283"/>
      </w:pPr>
      <w:rPr>
        <w:rFonts w:ascii="Symbol" w:hAnsi="Symbol" w:cs="Symbol"/>
      </w:rPr>
    </w:lvl>
    <w:lvl w:ilvl="1">
      <w:start w:val="1"/>
      <w:numFmt w:val="bullet"/>
      <w:lvlText w:val=""/>
      <w:lvlJc w:val="left"/>
      <w:pPr>
        <w:tabs>
          <w:tab w:val="num" w:pos="1418"/>
        </w:tabs>
        <w:ind w:left="1418" w:hanging="283"/>
      </w:pPr>
      <w:rPr>
        <w:rFonts w:ascii="Symbol" w:hAnsi="Symbol" w:cs="Symbol"/>
      </w:rPr>
    </w:lvl>
    <w:lvl w:ilvl="2">
      <w:start w:val="1"/>
      <w:numFmt w:val="bullet"/>
      <w:lvlText w:val=""/>
      <w:lvlJc w:val="left"/>
      <w:pPr>
        <w:tabs>
          <w:tab w:val="num" w:pos="2127"/>
        </w:tabs>
        <w:ind w:left="2127" w:hanging="283"/>
      </w:pPr>
      <w:rPr>
        <w:rFonts w:ascii="Symbol" w:hAnsi="Symbol" w:cs="Symbol"/>
      </w:rPr>
    </w:lvl>
    <w:lvl w:ilvl="3">
      <w:start w:val="1"/>
      <w:numFmt w:val="bullet"/>
      <w:lvlText w:val=""/>
      <w:lvlJc w:val="left"/>
      <w:pPr>
        <w:tabs>
          <w:tab w:val="num" w:pos="2836"/>
        </w:tabs>
        <w:ind w:left="2836" w:hanging="283"/>
      </w:pPr>
      <w:rPr>
        <w:rFonts w:ascii="Symbol" w:hAnsi="Symbol" w:cs="Symbol"/>
      </w:rPr>
    </w:lvl>
    <w:lvl w:ilvl="4">
      <w:start w:val="1"/>
      <w:numFmt w:val="bullet"/>
      <w:lvlText w:val=""/>
      <w:lvlJc w:val="left"/>
      <w:pPr>
        <w:tabs>
          <w:tab w:val="num" w:pos="3545"/>
        </w:tabs>
        <w:ind w:left="3545" w:hanging="283"/>
      </w:pPr>
      <w:rPr>
        <w:rFonts w:ascii="Symbol" w:hAnsi="Symbol" w:cs="Symbol"/>
      </w:rPr>
    </w:lvl>
    <w:lvl w:ilvl="5">
      <w:start w:val="1"/>
      <w:numFmt w:val="bullet"/>
      <w:lvlText w:val=""/>
      <w:lvlJc w:val="left"/>
      <w:pPr>
        <w:tabs>
          <w:tab w:val="num" w:pos="4254"/>
        </w:tabs>
        <w:ind w:left="4254" w:hanging="283"/>
      </w:pPr>
      <w:rPr>
        <w:rFonts w:ascii="Symbol" w:hAnsi="Symbol" w:cs="Symbol"/>
      </w:rPr>
    </w:lvl>
    <w:lvl w:ilvl="6">
      <w:start w:val="1"/>
      <w:numFmt w:val="bullet"/>
      <w:lvlText w:val=""/>
      <w:lvlJc w:val="left"/>
      <w:pPr>
        <w:tabs>
          <w:tab w:val="num" w:pos="4963"/>
        </w:tabs>
        <w:ind w:left="4963" w:hanging="283"/>
      </w:pPr>
      <w:rPr>
        <w:rFonts w:ascii="Symbol" w:hAnsi="Symbol" w:cs="Symbol"/>
      </w:rPr>
    </w:lvl>
    <w:lvl w:ilvl="7">
      <w:start w:val="1"/>
      <w:numFmt w:val="bullet"/>
      <w:lvlText w:val=""/>
      <w:lvlJc w:val="left"/>
      <w:pPr>
        <w:tabs>
          <w:tab w:val="num" w:pos="5672"/>
        </w:tabs>
        <w:ind w:left="5672" w:hanging="283"/>
      </w:pPr>
      <w:rPr>
        <w:rFonts w:ascii="Symbol" w:hAnsi="Symbol" w:cs="Symbol"/>
      </w:rPr>
    </w:lvl>
    <w:lvl w:ilvl="8">
      <w:start w:val="1"/>
      <w:numFmt w:val="bullet"/>
      <w:lvlText w:val=""/>
      <w:lvlJc w:val="left"/>
      <w:pPr>
        <w:tabs>
          <w:tab w:val="num" w:pos="6381"/>
        </w:tabs>
        <w:ind w:left="6381" w:hanging="283"/>
      </w:pPr>
      <w:rPr>
        <w:rFonts w:ascii="Symbol" w:hAnsi="Symbol" w:cs="Symbol"/>
      </w:rPr>
    </w:lvl>
  </w:abstractNum>
  <w:abstractNum w:abstractNumId="4">
    <w:nsid w:val="00000005"/>
    <w:multiLevelType w:val="multilevel"/>
    <w:tmpl w:val="00000005"/>
    <w:name w:val="WW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7"/>
    <w:multiLevelType w:val="multilevel"/>
    <w:tmpl w:val="00000007"/>
    <w:name w:val="WWNum7"/>
    <w:lvl w:ilvl="0">
      <w:start w:val="1"/>
      <w:numFmt w:val="bullet"/>
      <w:lvlText w:val="-"/>
      <w:lvlJc w:val="left"/>
      <w:pPr>
        <w:tabs>
          <w:tab w:val="num" w:pos="0"/>
        </w:tabs>
        <w:ind w:left="1102" w:hanging="358"/>
      </w:pPr>
      <w:rPr>
        <w:rFonts w:ascii="Garamond" w:hAnsi="Garamond" w:cs="Garamond"/>
        <w:b/>
        <w:bCs/>
        <w:spacing w:val="-23"/>
        <w:w w:val="100"/>
        <w:sz w:val="24"/>
        <w:szCs w:val="24"/>
        <w:lang w:val="it-IT" w:eastAsia="it-IT" w:bidi="it-IT"/>
      </w:rPr>
    </w:lvl>
    <w:lvl w:ilvl="1">
      <w:start w:val="1"/>
      <w:numFmt w:val="bullet"/>
      <w:lvlText w:val=""/>
      <w:lvlJc w:val="left"/>
      <w:pPr>
        <w:tabs>
          <w:tab w:val="num" w:pos="0"/>
        </w:tabs>
        <w:ind w:left="2032" w:hanging="358"/>
      </w:pPr>
      <w:rPr>
        <w:rFonts w:ascii="Symbol" w:hAnsi="Symbol" w:cs="Symbol"/>
        <w:lang w:val="it-IT" w:eastAsia="it-IT" w:bidi="it-IT"/>
      </w:rPr>
    </w:lvl>
    <w:lvl w:ilvl="2">
      <w:start w:val="1"/>
      <w:numFmt w:val="bullet"/>
      <w:lvlText w:val=""/>
      <w:lvlJc w:val="left"/>
      <w:pPr>
        <w:tabs>
          <w:tab w:val="num" w:pos="0"/>
        </w:tabs>
        <w:ind w:left="2965" w:hanging="358"/>
      </w:pPr>
      <w:rPr>
        <w:rFonts w:ascii="Symbol" w:hAnsi="Symbol" w:cs="Symbol"/>
        <w:lang w:val="it-IT" w:eastAsia="it-IT" w:bidi="it-IT"/>
      </w:rPr>
    </w:lvl>
    <w:lvl w:ilvl="3">
      <w:start w:val="1"/>
      <w:numFmt w:val="bullet"/>
      <w:lvlText w:val=""/>
      <w:lvlJc w:val="left"/>
      <w:pPr>
        <w:tabs>
          <w:tab w:val="num" w:pos="0"/>
        </w:tabs>
        <w:ind w:left="3897" w:hanging="358"/>
      </w:pPr>
      <w:rPr>
        <w:rFonts w:ascii="Symbol" w:hAnsi="Symbol" w:cs="Symbol"/>
        <w:lang w:val="it-IT" w:eastAsia="it-IT" w:bidi="it-IT"/>
      </w:rPr>
    </w:lvl>
    <w:lvl w:ilvl="4">
      <w:start w:val="1"/>
      <w:numFmt w:val="bullet"/>
      <w:lvlText w:val=""/>
      <w:lvlJc w:val="left"/>
      <w:pPr>
        <w:tabs>
          <w:tab w:val="num" w:pos="0"/>
        </w:tabs>
        <w:ind w:left="4830" w:hanging="358"/>
      </w:pPr>
      <w:rPr>
        <w:rFonts w:ascii="Symbol" w:hAnsi="Symbol" w:cs="Symbol"/>
        <w:lang w:val="it-IT" w:eastAsia="it-IT" w:bidi="it-IT"/>
      </w:rPr>
    </w:lvl>
    <w:lvl w:ilvl="5">
      <w:start w:val="1"/>
      <w:numFmt w:val="bullet"/>
      <w:lvlText w:val=""/>
      <w:lvlJc w:val="left"/>
      <w:pPr>
        <w:tabs>
          <w:tab w:val="num" w:pos="0"/>
        </w:tabs>
        <w:ind w:left="5763" w:hanging="358"/>
      </w:pPr>
      <w:rPr>
        <w:rFonts w:ascii="Symbol" w:hAnsi="Symbol" w:cs="Symbol"/>
        <w:lang w:val="it-IT" w:eastAsia="it-IT" w:bidi="it-IT"/>
      </w:rPr>
    </w:lvl>
    <w:lvl w:ilvl="6">
      <w:start w:val="1"/>
      <w:numFmt w:val="bullet"/>
      <w:lvlText w:val=""/>
      <w:lvlJc w:val="left"/>
      <w:pPr>
        <w:tabs>
          <w:tab w:val="num" w:pos="0"/>
        </w:tabs>
        <w:ind w:left="6695" w:hanging="358"/>
      </w:pPr>
      <w:rPr>
        <w:rFonts w:ascii="Symbol" w:hAnsi="Symbol" w:cs="Symbol"/>
        <w:lang w:val="it-IT" w:eastAsia="it-IT" w:bidi="it-IT"/>
      </w:rPr>
    </w:lvl>
    <w:lvl w:ilvl="7">
      <w:start w:val="1"/>
      <w:numFmt w:val="bullet"/>
      <w:lvlText w:val=""/>
      <w:lvlJc w:val="left"/>
      <w:pPr>
        <w:tabs>
          <w:tab w:val="num" w:pos="0"/>
        </w:tabs>
        <w:ind w:left="7628" w:hanging="358"/>
      </w:pPr>
      <w:rPr>
        <w:rFonts w:ascii="Symbol" w:hAnsi="Symbol" w:cs="Symbol"/>
        <w:lang w:val="it-IT" w:eastAsia="it-IT" w:bidi="it-IT"/>
      </w:rPr>
    </w:lvl>
    <w:lvl w:ilvl="8">
      <w:start w:val="1"/>
      <w:numFmt w:val="bullet"/>
      <w:lvlText w:val=""/>
      <w:lvlJc w:val="left"/>
      <w:pPr>
        <w:tabs>
          <w:tab w:val="num" w:pos="0"/>
        </w:tabs>
        <w:ind w:left="8561" w:hanging="358"/>
      </w:pPr>
      <w:rPr>
        <w:rFonts w:ascii="Symbol" w:hAnsi="Symbol" w:cs="Symbol"/>
        <w:lang w:val="it-IT" w:eastAsia="it-IT" w:bidi="it-IT"/>
      </w:rPr>
    </w:lvl>
  </w:abstractNum>
  <w:abstractNum w:abstractNumId="7">
    <w:nsid w:val="00000008"/>
    <w:multiLevelType w:val="multilevel"/>
    <w:tmpl w:val="54280C78"/>
    <w:name w:val="WWNum8"/>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rPr>
        <w:sz w:val="24"/>
        <w:szCs w:val="24"/>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8">
    <w:nsid w:val="00000009"/>
    <w:multiLevelType w:val="multilevel"/>
    <w:tmpl w:val="00000009"/>
    <w:name w:val="WWNum9"/>
    <w:lvl w:ilvl="0">
      <w:start w:val="1"/>
      <w:numFmt w:val="decimal"/>
      <w:lvlText w:val=" %1 "/>
      <w:lvlJc w:val="left"/>
      <w:pPr>
        <w:tabs>
          <w:tab w:val="num" w:pos="397"/>
        </w:tabs>
        <w:ind w:left="754" w:hanging="397"/>
      </w:pPr>
    </w:lvl>
    <w:lvl w:ilvl="1">
      <w:start w:val="1"/>
      <w:numFmt w:val="decimal"/>
      <w:lvlText w:val=" %1.%2 "/>
      <w:lvlJc w:val="left"/>
      <w:pPr>
        <w:tabs>
          <w:tab w:val="num" w:pos="794"/>
        </w:tabs>
        <w:ind w:left="1151" w:hanging="397"/>
      </w:pPr>
    </w:lvl>
    <w:lvl w:ilvl="2">
      <w:start w:val="1"/>
      <w:numFmt w:val="decimal"/>
      <w:lvlText w:val=" %1.%2.%3 "/>
      <w:lvlJc w:val="left"/>
      <w:pPr>
        <w:tabs>
          <w:tab w:val="num" w:pos="1191"/>
        </w:tabs>
        <w:ind w:left="1548" w:hanging="397"/>
      </w:pPr>
    </w:lvl>
    <w:lvl w:ilvl="3">
      <w:start w:val="1"/>
      <w:numFmt w:val="decimal"/>
      <w:lvlText w:val=" %1.%2.%3.%4 "/>
      <w:lvlJc w:val="left"/>
      <w:pPr>
        <w:tabs>
          <w:tab w:val="num" w:pos="1588"/>
        </w:tabs>
        <w:ind w:left="1945" w:hanging="397"/>
      </w:pPr>
    </w:lvl>
    <w:lvl w:ilvl="4">
      <w:start w:val="1"/>
      <w:numFmt w:val="decimal"/>
      <w:lvlText w:val=" %1.%2.%3.%4.%5 "/>
      <w:lvlJc w:val="left"/>
      <w:pPr>
        <w:tabs>
          <w:tab w:val="num" w:pos="1985"/>
        </w:tabs>
        <w:ind w:left="2342" w:hanging="397"/>
      </w:pPr>
    </w:lvl>
    <w:lvl w:ilvl="5">
      <w:start w:val="1"/>
      <w:numFmt w:val="decimal"/>
      <w:lvlText w:val=" %1.%2.%3.%4.%5.%6 "/>
      <w:lvlJc w:val="left"/>
      <w:pPr>
        <w:tabs>
          <w:tab w:val="num" w:pos="2381"/>
        </w:tabs>
        <w:ind w:left="2738" w:hanging="397"/>
      </w:pPr>
    </w:lvl>
    <w:lvl w:ilvl="6">
      <w:start w:val="1"/>
      <w:numFmt w:val="decimal"/>
      <w:lvlText w:val=" %1.%2.%3.%4.%5.%6.%7 "/>
      <w:lvlJc w:val="left"/>
      <w:pPr>
        <w:tabs>
          <w:tab w:val="num" w:pos="2778"/>
        </w:tabs>
        <w:ind w:left="3135" w:hanging="397"/>
      </w:pPr>
    </w:lvl>
    <w:lvl w:ilvl="7">
      <w:start w:val="1"/>
      <w:numFmt w:val="decimal"/>
      <w:lvlText w:val=" %1.%2.%3.%4.%5.%6.%7.%8 "/>
      <w:lvlJc w:val="left"/>
      <w:pPr>
        <w:tabs>
          <w:tab w:val="num" w:pos="3175"/>
        </w:tabs>
        <w:ind w:left="3532" w:hanging="397"/>
      </w:pPr>
    </w:lvl>
    <w:lvl w:ilvl="8">
      <w:start w:val="1"/>
      <w:numFmt w:val="decimal"/>
      <w:lvlText w:val=" %1.%2.%3.%4.%5.%6.%7.%8.%9 "/>
      <w:lvlJc w:val="left"/>
      <w:pPr>
        <w:tabs>
          <w:tab w:val="num" w:pos="3572"/>
        </w:tabs>
        <w:ind w:left="3929" w:hanging="397"/>
      </w:pPr>
    </w:lvl>
  </w:abstractNum>
  <w:abstractNum w:abstractNumId="9">
    <w:nsid w:val="0000000A"/>
    <w:multiLevelType w:val="multilevel"/>
    <w:tmpl w:val="0000000A"/>
    <w:name w:val="WWNum10"/>
    <w:lvl w:ilvl="0">
      <w:start w:val="1"/>
      <w:numFmt w:val="bullet"/>
      <w:lvlText w:val=""/>
      <w:lvlJc w:val="left"/>
      <w:pPr>
        <w:tabs>
          <w:tab w:val="num" w:pos="1396"/>
        </w:tabs>
        <w:ind w:left="1396" w:hanging="360"/>
      </w:pPr>
      <w:rPr>
        <w:rFonts w:ascii="Symbol" w:hAnsi="Symbol" w:cs="Symbol"/>
      </w:rPr>
    </w:lvl>
    <w:lvl w:ilvl="1">
      <w:start w:val="1"/>
      <w:numFmt w:val="bullet"/>
      <w:lvlText w:val="◦"/>
      <w:lvlJc w:val="left"/>
      <w:pPr>
        <w:tabs>
          <w:tab w:val="num" w:pos="1756"/>
        </w:tabs>
        <w:ind w:left="1756" w:hanging="360"/>
      </w:pPr>
      <w:rPr>
        <w:rFonts w:ascii="OpenSymbol" w:hAnsi="OpenSymbol" w:cs="OpenSymbol"/>
      </w:rPr>
    </w:lvl>
    <w:lvl w:ilvl="2">
      <w:start w:val="1"/>
      <w:numFmt w:val="bullet"/>
      <w:lvlText w:val="▪"/>
      <w:lvlJc w:val="left"/>
      <w:pPr>
        <w:tabs>
          <w:tab w:val="num" w:pos="2116"/>
        </w:tabs>
        <w:ind w:left="2116" w:hanging="360"/>
      </w:pPr>
      <w:rPr>
        <w:rFonts w:ascii="OpenSymbol" w:hAnsi="OpenSymbol" w:cs="OpenSymbol"/>
      </w:rPr>
    </w:lvl>
    <w:lvl w:ilvl="3">
      <w:start w:val="1"/>
      <w:numFmt w:val="bullet"/>
      <w:lvlText w:val=""/>
      <w:lvlJc w:val="left"/>
      <w:pPr>
        <w:tabs>
          <w:tab w:val="num" w:pos="2476"/>
        </w:tabs>
        <w:ind w:left="2476" w:hanging="360"/>
      </w:pPr>
      <w:rPr>
        <w:rFonts w:ascii="Symbol" w:hAnsi="Symbol" w:cs="Symbol"/>
      </w:rPr>
    </w:lvl>
    <w:lvl w:ilvl="4">
      <w:start w:val="1"/>
      <w:numFmt w:val="bullet"/>
      <w:lvlText w:val="◦"/>
      <w:lvlJc w:val="left"/>
      <w:pPr>
        <w:tabs>
          <w:tab w:val="num" w:pos="2836"/>
        </w:tabs>
        <w:ind w:left="2836" w:hanging="360"/>
      </w:pPr>
      <w:rPr>
        <w:rFonts w:ascii="OpenSymbol" w:hAnsi="OpenSymbol" w:cs="OpenSymbol"/>
      </w:rPr>
    </w:lvl>
    <w:lvl w:ilvl="5">
      <w:start w:val="1"/>
      <w:numFmt w:val="bullet"/>
      <w:lvlText w:val="▪"/>
      <w:lvlJc w:val="left"/>
      <w:pPr>
        <w:tabs>
          <w:tab w:val="num" w:pos="3196"/>
        </w:tabs>
        <w:ind w:left="3196" w:hanging="360"/>
      </w:pPr>
      <w:rPr>
        <w:rFonts w:ascii="OpenSymbol" w:hAnsi="OpenSymbol" w:cs="OpenSymbol"/>
      </w:rPr>
    </w:lvl>
    <w:lvl w:ilvl="6">
      <w:start w:val="1"/>
      <w:numFmt w:val="bullet"/>
      <w:lvlText w:val=""/>
      <w:lvlJc w:val="left"/>
      <w:pPr>
        <w:tabs>
          <w:tab w:val="num" w:pos="3556"/>
        </w:tabs>
        <w:ind w:left="3556" w:hanging="360"/>
      </w:pPr>
      <w:rPr>
        <w:rFonts w:ascii="Symbol" w:hAnsi="Symbol" w:cs="Symbol"/>
      </w:rPr>
    </w:lvl>
    <w:lvl w:ilvl="7">
      <w:start w:val="1"/>
      <w:numFmt w:val="bullet"/>
      <w:lvlText w:val="◦"/>
      <w:lvlJc w:val="left"/>
      <w:pPr>
        <w:tabs>
          <w:tab w:val="num" w:pos="3916"/>
        </w:tabs>
        <w:ind w:left="3916" w:hanging="360"/>
      </w:pPr>
      <w:rPr>
        <w:rFonts w:ascii="OpenSymbol" w:hAnsi="OpenSymbol" w:cs="OpenSymbol"/>
      </w:rPr>
    </w:lvl>
    <w:lvl w:ilvl="8">
      <w:start w:val="1"/>
      <w:numFmt w:val="bullet"/>
      <w:lvlText w:val="▪"/>
      <w:lvlJc w:val="left"/>
      <w:pPr>
        <w:tabs>
          <w:tab w:val="num" w:pos="4276"/>
        </w:tabs>
        <w:ind w:left="4276" w:hanging="360"/>
      </w:pPr>
      <w:rPr>
        <w:rFonts w:ascii="OpenSymbol" w:hAnsi="OpenSymbol" w:cs="OpenSymbol"/>
      </w:rPr>
    </w:lvl>
  </w:abstractNum>
  <w:abstractNum w:abstractNumId="10">
    <w:nsid w:val="0000000B"/>
    <w:multiLevelType w:val="multilevel"/>
    <w:tmpl w:val="0000000B"/>
    <w:name w:val="WWNum11"/>
    <w:lvl w:ilvl="0">
      <w:start w:val="1"/>
      <w:numFmt w:val="lowerLetter"/>
      <w:lvlText w:val="%1)"/>
      <w:lvlJc w:val="left"/>
      <w:pPr>
        <w:tabs>
          <w:tab w:val="num" w:pos="0"/>
        </w:tabs>
        <w:ind w:left="1397" w:hanging="360"/>
      </w:pPr>
    </w:lvl>
    <w:lvl w:ilvl="1">
      <w:start w:val="1"/>
      <w:numFmt w:val="lowerLetter"/>
      <w:lvlText w:val="%2."/>
      <w:lvlJc w:val="left"/>
      <w:pPr>
        <w:tabs>
          <w:tab w:val="num" w:pos="0"/>
        </w:tabs>
        <w:ind w:left="2117" w:hanging="360"/>
      </w:pPr>
    </w:lvl>
    <w:lvl w:ilvl="2">
      <w:start w:val="1"/>
      <w:numFmt w:val="lowerRoman"/>
      <w:lvlText w:val="%3."/>
      <w:lvlJc w:val="right"/>
      <w:pPr>
        <w:tabs>
          <w:tab w:val="num" w:pos="0"/>
        </w:tabs>
        <w:ind w:left="2837" w:hanging="180"/>
      </w:pPr>
    </w:lvl>
    <w:lvl w:ilvl="3">
      <w:start w:val="1"/>
      <w:numFmt w:val="decimal"/>
      <w:lvlText w:val="%4."/>
      <w:lvlJc w:val="left"/>
      <w:pPr>
        <w:tabs>
          <w:tab w:val="num" w:pos="0"/>
        </w:tabs>
        <w:ind w:left="3557" w:hanging="360"/>
      </w:pPr>
    </w:lvl>
    <w:lvl w:ilvl="4">
      <w:start w:val="1"/>
      <w:numFmt w:val="lowerLetter"/>
      <w:lvlText w:val="%5."/>
      <w:lvlJc w:val="left"/>
      <w:pPr>
        <w:tabs>
          <w:tab w:val="num" w:pos="0"/>
        </w:tabs>
        <w:ind w:left="4277" w:hanging="360"/>
      </w:pPr>
    </w:lvl>
    <w:lvl w:ilvl="5">
      <w:start w:val="1"/>
      <w:numFmt w:val="lowerRoman"/>
      <w:lvlText w:val="%6."/>
      <w:lvlJc w:val="right"/>
      <w:pPr>
        <w:tabs>
          <w:tab w:val="num" w:pos="0"/>
        </w:tabs>
        <w:ind w:left="4997" w:hanging="180"/>
      </w:pPr>
    </w:lvl>
    <w:lvl w:ilvl="6">
      <w:start w:val="1"/>
      <w:numFmt w:val="decimal"/>
      <w:lvlText w:val="%7."/>
      <w:lvlJc w:val="left"/>
      <w:pPr>
        <w:tabs>
          <w:tab w:val="num" w:pos="0"/>
        </w:tabs>
        <w:ind w:left="5717" w:hanging="360"/>
      </w:pPr>
    </w:lvl>
    <w:lvl w:ilvl="7">
      <w:start w:val="1"/>
      <w:numFmt w:val="lowerLetter"/>
      <w:lvlText w:val="%8."/>
      <w:lvlJc w:val="left"/>
      <w:pPr>
        <w:tabs>
          <w:tab w:val="num" w:pos="0"/>
        </w:tabs>
        <w:ind w:left="6437" w:hanging="360"/>
      </w:pPr>
    </w:lvl>
    <w:lvl w:ilvl="8">
      <w:start w:val="1"/>
      <w:numFmt w:val="lowerRoman"/>
      <w:lvlText w:val="%9."/>
      <w:lvlJc w:val="right"/>
      <w:pPr>
        <w:tabs>
          <w:tab w:val="num" w:pos="0"/>
        </w:tabs>
        <w:ind w:left="7157" w:hanging="180"/>
      </w:pPr>
    </w:lvl>
  </w:abstractNum>
  <w:abstractNum w:abstractNumId="11">
    <w:nsid w:val="0000000C"/>
    <w:multiLevelType w:val="multilevel"/>
    <w:tmpl w:val="0000000C"/>
    <w:name w:val="WWNum12"/>
    <w:lvl w:ilvl="0">
      <w:start w:val="1"/>
      <w:numFmt w:val="bullet"/>
      <w:lvlText w:val=""/>
      <w:lvlJc w:val="left"/>
      <w:pPr>
        <w:tabs>
          <w:tab w:val="num" w:pos="0"/>
        </w:tabs>
        <w:ind w:left="1070" w:hanging="360"/>
      </w:pPr>
      <w:rPr>
        <w:rFonts w:ascii="Symbol" w:hAnsi="Symbol" w:cs="Symbol"/>
      </w:rPr>
    </w:lvl>
    <w:lvl w:ilvl="1">
      <w:start w:val="1"/>
      <w:numFmt w:val="bullet"/>
      <w:lvlText w:val="o"/>
      <w:lvlJc w:val="left"/>
      <w:pPr>
        <w:tabs>
          <w:tab w:val="num" w:pos="0"/>
        </w:tabs>
        <w:ind w:left="1790" w:hanging="360"/>
      </w:pPr>
      <w:rPr>
        <w:rFonts w:ascii="Courier New" w:hAnsi="Courier New" w:cs="Courier New"/>
      </w:rPr>
    </w:lvl>
    <w:lvl w:ilvl="2">
      <w:start w:val="1"/>
      <w:numFmt w:val="bullet"/>
      <w:lvlText w:val=""/>
      <w:lvlJc w:val="left"/>
      <w:pPr>
        <w:tabs>
          <w:tab w:val="num" w:pos="0"/>
        </w:tabs>
        <w:ind w:left="2510" w:hanging="360"/>
      </w:pPr>
      <w:rPr>
        <w:rFonts w:ascii="Wingdings" w:hAnsi="Wingdings" w:cs="Wingdings"/>
      </w:rPr>
    </w:lvl>
    <w:lvl w:ilvl="3">
      <w:start w:val="1"/>
      <w:numFmt w:val="bullet"/>
      <w:lvlText w:val=""/>
      <w:lvlJc w:val="left"/>
      <w:pPr>
        <w:tabs>
          <w:tab w:val="num" w:pos="0"/>
        </w:tabs>
        <w:ind w:left="3230" w:hanging="360"/>
      </w:pPr>
      <w:rPr>
        <w:rFonts w:ascii="Symbol" w:hAnsi="Symbol" w:cs="Symbol"/>
      </w:rPr>
    </w:lvl>
    <w:lvl w:ilvl="4">
      <w:start w:val="1"/>
      <w:numFmt w:val="bullet"/>
      <w:lvlText w:val="o"/>
      <w:lvlJc w:val="left"/>
      <w:pPr>
        <w:tabs>
          <w:tab w:val="num" w:pos="0"/>
        </w:tabs>
        <w:ind w:left="3950" w:hanging="360"/>
      </w:pPr>
      <w:rPr>
        <w:rFonts w:ascii="Courier New" w:hAnsi="Courier New" w:cs="Courier New"/>
      </w:rPr>
    </w:lvl>
    <w:lvl w:ilvl="5">
      <w:start w:val="1"/>
      <w:numFmt w:val="bullet"/>
      <w:lvlText w:val=""/>
      <w:lvlJc w:val="left"/>
      <w:pPr>
        <w:tabs>
          <w:tab w:val="num" w:pos="0"/>
        </w:tabs>
        <w:ind w:left="4670" w:hanging="360"/>
      </w:pPr>
      <w:rPr>
        <w:rFonts w:ascii="Wingdings" w:hAnsi="Wingdings" w:cs="Wingdings"/>
      </w:rPr>
    </w:lvl>
    <w:lvl w:ilvl="6">
      <w:start w:val="1"/>
      <w:numFmt w:val="bullet"/>
      <w:lvlText w:val=""/>
      <w:lvlJc w:val="left"/>
      <w:pPr>
        <w:tabs>
          <w:tab w:val="num" w:pos="0"/>
        </w:tabs>
        <w:ind w:left="5390" w:hanging="360"/>
      </w:pPr>
      <w:rPr>
        <w:rFonts w:ascii="Symbol" w:hAnsi="Symbol" w:cs="Symbol"/>
      </w:rPr>
    </w:lvl>
    <w:lvl w:ilvl="7">
      <w:start w:val="1"/>
      <w:numFmt w:val="bullet"/>
      <w:lvlText w:val="o"/>
      <w:lvlJc w:val="left"/>
      <w:pPr>
        <w:tabs>
          <w:tab w:val="num" w:pos="0"/>
        </w:tabs>
        <w:ind w:left="6110" w:hanging="360"/>
      </w:pPr>
      <w:rPr>
        <w:rFonts w:ascii="Courier New" w:hAnsi="Courier New" w:cs="Courier New"/>
      </w:rPr>
    </w:lvl>
    <w:lvl w:ilvl="8">
      <w:start w:val="1"/>
      <w:numFmt w:val="bullet"/>
      <w:lvlText w:val=""/>
      <w:lvlJc w:val="left"/>
      <w:pPr>
        <w:tabs>
          <w:tab w:val="num" w:pos="0"/>
        </w:tabs>
        <w:ind w:left="6830" w:hanging="360"/>
      </w:pPr>
      <w:rPr>
        <w:rFonts w:ascii="Wingdings" w:hAnsi="Wingdings" w:cs="Wingdings"/>
      </w:rPr>
    </w:lvl>
  </w:abstractNum>
  <w:abstractNum w:abstractNumId="12">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64F8C"/>
    <w:rsid w:val="00055BD1"/>
    <w:rsid w:val="000C2FCB"/>
    <w:rsid w:val="0011688D"/>
    <w:rsid w:val="00125B84"/>
    <w:rsid w:val="001B376D"/>
    <w:rsid w:val="001D0165"/>
    <w:rsid w:val="00340CFE"/>
    <w:rsid w:val="003F667B"/>
    <w:rsid w:val="006806EB"/>
    <w:rsid w:val="0094410E"/>
    <w:rsid w:val="00A056FC"/>
    <w:rsid w:val="00AE3272"/>
    <w:rsid w:val="00C64F8C"/>
    <w:rsid w:val="00D33634"/>
    <w:rsid w:val="00DA2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EB"/>
    <w:pPr>
      <w:suppressAutoHyphens/>
    </w:pPr>
    <w:rPr>
      <w:rFonts w:ascii="Liberation Serif" w:eastAsia="NSimSun" w:hAnsi="Liberation Serif" w:cs="Lucida Sans"/>
      <w:kern w:val="2"/>
      <w:sz w:val="24"/>
      <w:szCs w:val="24"/>
      <w:lang w:eastAsia="zh-CN" w:bidi="hi-IN"/>
    </w:rPr>
  </w:style>
  <w:style w:type="paragraph" w:styleId="Titolo1">
    <w:name w:val="heading 1"/>
    <w:basedOn w:val="Titolo10"/>
    <w:qFormat/>
    <w:pPr>
      <w:numPr>
        <w:ilvl w:val="1"/>
        <w:numId w:val="9"/>
      </w:numPr>
      <w:tabs>
        <w:tab w:val="left" w:pos="1641"/>
      </w:tabs>
      <w:ind w:left="1361" w:hanging="624"/>
      <w:jc w:val="both"/>
      <w:outlineLvl w:val="0"/>
    </w:pPr>
    <w:rPr>
      <w:b/>
      <w:bCs/>
      <w:sz w:val="24"/>
      <w:szCs w:val="24"/>
    </w:rPr>
  </w:style>
  <w:style w:type="paragraph" w:styleId="Titolo2">
    <w:name w:val="heading 2"/>
    <w:basedOn w:val="Titolo10"/>
    <w:next w:val="Corpodeltesto"/>
    <w:qFormat/>
    <w:pPr>
      <w:numPr>
        <w:ilvl w:val="1"/>
        <w:numId w:val="1"/>
      </w:numPr>
      <w:spacing w:before="200"/>
      <w:outlineLvl w:val="1"/>
    </w:pPr>
    <w:rPr>
      <w:b/>
      <w:bCs/>
      <w:sz w:val="32"/>
      <w:szCs w:val="32"/>
    </w:rPr>
  </w:style>
  <w:style w:type="paragraph" w:styleId="Titolo3">
    <w:name w:val="heading 3"/>
    <w:basedOn w:val="Titolo10"/>
    <w:next w:val="Corpodeltesto"/>
    <w:qFormat/>
    <w:pPr>
      <w:spacing w:before="140"/>
      <w:outlineLvl w:val="2"/>
    </w:pPr>
    <w:rPr>
      <w:rFonts w:ascii="Liberation Serif" w:eastAsia="NSimSun" w:hAnsi="Liberation Serif"/>
      <w:b/>
      <w:bCs/>
    </w:rPr>
  </w:style>
  <w:style w:type="paragraph" w:styleId="Titolo4">
    <w:name w:val="heading 4"/>
    <w:basedOn w:val="Titolo10"/>
    <w:next w:val="Corpodeltesto"/>
    <w:qFormat/>
    <w:pPr>
      <w:spacing w:before="120"/>
      <w:outlineLvl w:val="3"/>
    </w:pPr>
    <w:rPr>
      <w:rFonts w:ascii="Liberation Serif" w:eastAsia="NSimSun" w:hAnsi="Liberation Serif"/>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Pr>
      <w:b/>
      <w:bCs/>
    </w:rPr>
  </w:style>
  <w:style w:type="character" w:customStyle="1" w:styleId="Caratteridinumerazione">
    <w:name w:val="Caratteri di numerazione"/>
  </w:style>
  <w:style w:type="character" w:customStyle="1" w:styleId="Punti">
    <w:name w:val="Punti"/>
    <w:rPr>
      <w:rFonts w:ascii="OpenSymbol" w:eastAsia="OpenSymbol" w:hAnsi="OpenSymbol" w:cs="OpenSymbol"/>
    </w:rPr>
  </w:style>
  <w:style w:type="character" w:customStyle="1" w:styleId="InternetLink">
    <w:name w:val="Internet Link"/>
    <w:rPr>
      <w:color w:val="000080"/>
      <w:u w:val="single"/>
    </w:rPr>
  </w:style>
  <w:style w:type="character" w:customStyle="1" w:styleId="InternetLink1">
    <w:name w:val="Internet Link1"/>
    <w:rPr>
      <w:color w:val="000080"/>
      <w:u w:val="single"/>
    </w:rPr>
  </w:style>
  <w:style w:type="character" w:styleId="Collegamentovisitato">
    <w:name w:val="FollowedHyperlink"/>
    <w:rPr>
      <w:color w:val="800000"/>
      <w:u w:val="singl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ascii="Liberation Serif" w:hAnsi="Liberation Serif" w:cs="Symbol"/>
    </w:rPr>
  </w:style>
  <w:style w:type="character" w:customStyle="1" w:styleId="ListLabel20">
    <w:name w:val="ListLabel 20"/>
    <w:rPr>
      <w:rFonts w:ascii="Liberation Serif" w:hAnsi="Liberation Serif" w:cs="Symbol"/>
    </w:rPr>
  </w:style>
  <w:style w:type="character" w:customStyle="1" w:styleId="ListLabel21">
    <w:name w:val="ListLabel 21"/>
    <w:rPr>
      <w:rFonts w:ascii="Liberation Serif" w:hAnsi="Liberation Serif" w:cs="Symbol"/>
    </w:rPr>
  </w:style>
  <w:style w:type="character" w:customStyle="1" w:styleId="ListLabel22">
    <w:name w:val="ListLabel 22"/>
    <w:rPr>
      <w:rFonts w:ascii="Liberation Serif" w:hAnsi="Liberation Serif" w:cs="Symbol"/>
    </w:rPr>
  </w:style>
  <w:style w:type="character" w:customStyle="1" w:styleId="ListLabel23">
    <w:name w:val="ListLabel 23"/>
    <w:rPr>
      <w:rFonts w:ascii="Liberation Serif" w:hAnsi="Liberation Serif" w:cs="Symbol"/>
    </w:rPr>
  </w:style>
  <w:style w:type="character" w:customStyle="1" w:styleId="ListLabel24">
    <w:name w:val="ListLabel 24"/>
    <w:rPr>
      <w:rFonts w:ascii="Liberation Serif" w:hAnsi="Liberation Serif" w:cs="Symbol"/>
    </w:rPr>
  </w:style>
  <w:style w:type="character" w:customStyle="1" w:styleId="ListLabel25">
    <w:name w:val="ListLabel 25"/>
    <w:rPr>
      <w:rFonts w:ascii="Liberation Serif" w:hAnsi="Liberation Serif" w:cs="Symbol"/>
    </w:rPr>
  </w:style>
  <w:style w:type="character" w:customStyle="1" w:styleId="ListLabel26">
    <w:name w:val="ListLabel 26"/>
    <w:rPr>
      <w:rFonts w:ascii="Liberation Serif" w:hAnsi="Liberation Serif" w:cs="Symbol"/>
    </w:rPr>
  </w:style>
  <w:style w:type="character" w:customStyle="1" w:styleId="ListLabel27">
    <w:name w:val="ListLabel 27"/>
    <w:rPr>
      <w:rFonts w:ascii="Liberation Serif" w:hAnsi="Liberation Serif" w:cs="Symbol"/>
    </w:rPr>
  </w:style>
  <w:style w:type="character" w:customStyle="1" w:styleId="ListLabel28">
    <w:name w:val="ListLabel 28"/>
    <w:rPr>
      <w:rFonts w:ascii="Liberation Serif" w:hAnsi="Liberation Serif" w:cs="Symbol"/>
    </w:rPr>
  </w:style>
  <w:style w:type="character" w:customStyle="1" w:styleId="ListLabel29">
    <w:name w:val="ListLabel 29"/>
    <w:rPr>
      <w:rFonts w:ascii="Liberation Serif" w:hAnsi="Liberation Serif" w:cs="Symbol"/>
    </w:rPr>
  </w:style>
  <w:style w:type="character" w:customStyle="1" w:styleId="ListLabel30">
    <w:name w:val="ListLabel 30"/>
    <w:rPr>
      <w:rFonts w:ascii="Liberation Serif" w:hAnsi="Liberation Serif" w:cs="Symbol"/>
    </w:rPr>
  </w:style>
  <w:style w:type="character" w:customStyle="1" w:styleId="ListLabel31">
    <w:name w:val="ListLabel 31"/>
    <w:rPr>
      <w:rFonts w:ascii="Liberation Serif" w:hAnsi="Liberation Serif" w:cs="Symbol"/>
    </w:rPr>
  </w:style>
  <w:style w:type="character" w:customStyle="1" w:styleId="ListLabel32">
    <w:name w:val="ListLabel 32"/>
    <w:rPr>
      <w:rFonts w:ascii="Liberation Serif" w:hAnsi="Liberation Serif" w:cs="Symbol"/>
    </w:rPr>
  </w:style>
  <w:style w:type="character" w:customStyle="1" w:styleId="ListLabel33">
    <w:name w:val="ListLabel 33"/>
    <w:rPr>
      <w:rFonts w:ascii="Liberation Serif" w:hAnsi="Liberation Serif" w:cs="Symbol"/>
    </w:rPr>
  </w:style>
  <w:style w:type="character" w:customStyle="1" w:styleId="ListLabel34">
    <w:name w:val="ListLabel 34"/>
    <w:rPr>
      <w:rFonts w:ascii="Liberation Serif" w:hAnsi="Liberation Serif" w:cs="Symbol"/>
    </w:rPr>
  </w:style>
  <w:style w:type="character" w:customStyle="1" w:styleId="ListLabel35">
    <w:name w:val="ListLabel 35"/>
    <w:rPr>
      <w:rFonts w:ascii="Liberation Serif" w:hAnsi="Liberation Serif" w:cs="Symbol"/>
    </w:rPr>
  </w:style>
  <w:style w:type="character" w:customStyle="1" w:styleId="ListLabel36">
    <w:name w:val="ListLabel 36"/>
    <w:rPr>
      <w:rFonts w:ascii="Liberation Serif" w:hAnsi="Liberation Serif" w:cs="Symbol"/>
    </w:rPr>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ascii="Liberation Serif" w:hAnsi="Liberation Serif" w:cs="Garamond"/>
      <w:b/>
      <w:bCs/>
      <w:spacing w:val="-23"/>
      <w:w w:val="100"/>
      <w:sz w:val="24"/>
      <w:szCs w:val="24"/>
      <w:lang w:val="it-IT" w:eastAsia="it-IT" w:bidi="it-IT"/>
    </w:rPr>
  </w:style>
  <w:style w:type="character" w:customStyle="1" w:styleId="ListLabel56">
    <w:name w:val="ListLabel 56"/>
    <w:rPr>
      <w:rFonts w:ascii="Liberation Serif" w:hAnsi="Liberation Serif" w:cs="Symbol"/>
      <w:lang w:val="it-IT" w:eastAsia="it-IT" w:bidi="it-IT"/>
    </w:rPr>
  </w:style>
  <w:style w:type="character" w:customStyle="1" w:styleId="ListLabel57">
    <w:name w:val="ListLabel 57"/>
    <w:rPr>
      <w:rFonts w:ascii="Liberation Serif" w:hAnsi="Liberation Serif" w:cs="Symbol"/>
      <w:lang w:val="it-IT" w:eastAsia="it-IT" w:bidi="it-IT"/>
    </w:rPr>
  </w:style>
  <w:style w:type="character" w:customStyle="1" w:styleId="ListLabel58">
    <w:name w:val="ListLabel 58"/>
    <w:rPr>
      <w:rFonts w:ascii="Liberation Serif" w:hAnsi="Liberation Serif" w:cs="Symbol"/>
      <w:lang w:val="it-IT" w:eastAsia="it-IT" w:bidi="it-IT"/>
    </w:rPr>
  </w:style>
  <w:style w:type="character" w:customStyle="1" w:styleId="ListLabel59">
    <w:name w:val="ListLabel 59"/>
    <w:rPr>
      <w:rFonts w:ascii="Liberation Serif" w:hAnsi="Liberation Serif" w:cs="Symbol"/>
      <w:lang w:val="it-IT" w:eastAsia="it-IT" w:bidi="it-IT"/>
    </w:rPr>
  </w:style>
  <w:style w:type="character" w:customStyle="1" w:styleId="ListLabel60">
    <w:name w:val="ListLabel 60"/>
    <w:rPr>
      <w:rFonts w:ascii="Liberation Serif" w:hAnsi="Liberation Serif" w:cs="Symbol"/>
      <w:lang w:val="it-IT" w:eastAsia="it-IT" w:bidi="it-IT"/>
    </w:rPr>
  </w:style>
  <w:style w:type="character" w:customStyle="1" w:styleId="ListLabel61">
    <w:name w:val="ListLabel 61"/>
    <w:rPr>
      <w:rFonts w:ascii="Liberation Serif" w:hAnsi="Liberation Serif" w:cs="Symbol"/>
      <w:lang w:val="it-IT" w:eastAsia="it-IT" w:bidi="it-IT"/>
    </w:rPr>
  </w:style>
  <w:style w:type="character" w:customStyle="1" w:styleId="ListLabel62">
    <w:name w:val="ListLabel 62"/>
    <w:rPr>
      <w:rFonts w:ascii="Liberation Serif" w:hAnsi="Liberation Serif" w:cs="Symbol"/>
      <w:lang w:val="it-IT" w:eastAsia="it-IT" w:bidi="it-IT"/>
    </w:rPr>
  </w:style>
  <w:style w:type="character" w:customStyle="1" w:styleId="ListLabel63">
    <w:name w:val="ListLabel 63"/>
    <w:rPr>
      <w:rFonts w:ascii="Liberation Serif" w:hAnsi="Liberation Serif" w:cs="Symbol"/>
      <w:lang w:val="it-IT" w:eastAsia="it-IT" w:bidi="it-IT"/>
    </w:rPr>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ascii="Liberation Serif" w:hAnsi="Liberation Serif" w:cs="Symbol"/>
    </w:rPr>
  </w:style>
  <w:style w:type="character" w:customStyle="1" w:styleId="ListLabel83">
    <w:name w:val="ListLabel 83"/>
    <w:rPr>
      <w:rFonts w:ascii="Liberation Serif" w:hAnsi="Liberation Serif" w:cs="OpenSymbol"/>
    </w:rPr>
  </w:style>
  <w:style w:type="character" w:customStyle="1" w:styleId="ListLabel84">
    <w:name w:val="ListLabel 84"/>
    <w:rPr>
      <w:rFonts w:ascii="Liberation Serif" w:hAnsi="Liberation Serif" w:cs="OpenSymbol"/>
    </w:rPr>
  </w:style>
  <w:style w:type="character" w:customStyle="1" w:styleId="ListLabel85">
    <w:name w:val="ListLabel 85"/>
    <w:rPr>
      <w:rFonts w:ascii="Liberation Serif" w:hAnsi="Liberation Serif" w:cs="Symbol"/>
    </w:rPr>
  </w:style>
  <w:style w:type="character" w:customStyle="1" w:styleId="ListLabel86">
    <w:name w:val="ListLabel 86"/>
    <w:rPr>
      <w:rFonts w:ascii="Liberation Serif" w:hAnsi="Liberation Serif" w:cs="OpenSymbol"/>
    </w:rPr>
  </w:style>
  <w:style w:type="character" w:customStyle="1" w:styleId="ListLabel87">
    <w:name w:val="ListLabel 87"/>
    <w:rPr>
      <w:rFonts w:ascii="Liberation Serif" w:hAnsi="Liberation Serif" w:cs="OpenSymbol"/>
    </w:rPr>
  </w:style>
  <w:style w:type="character" w:customStyle="1" w:styleId="ListLabel88">
    <w:name w:val="ListLabel 88"/>
    <w:rPr>
      <w:rFonts w:ascii="Liberation Serif" w:hAnsi="Liberation Serif" w:cs="Symbol"/>
    </w:rPr>
  </w:style>
  <w:style w:type="character" w:customStyle="1" w:styleId="ListLabel89">
    <w:name w:val="ListLabel 89"/>
    <w:rPr>
      <w:rFonts w:ascii="Liberation Serif" w:hAnsi="Liberation Serif" w:cs="OpenSymbol"/>
    </w:rPr>
  </w:style>
  <w:style w:type="character" w:customStyle="1" w:styleId="ListLabel90">
    <w:name w:val="ListLabel 90"/>
    <w:rPr>
      <w:rFonts w:ascii="Liberation Serif" w:hAnsi="Liberation Serif" w:cs="OpenSymbol"/>
    </w:rPr>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Liberation Serif" w:hAnsi="Liberation Serif" w:cs="Symbol"/>
    </w:rPr>
  </w:style>
  <w:style w:type="character" w:customStyle="1" w:styleId="ListLabel101">
    <w:name w:val="ListLabel 101"/>
    <w:rPr>
      <w:rFonts w:ascii="Liberation Serif" w:hAnsi="Liberation Serif" w:cs="Courier New"/>
    </w:rPr>
  </w:style>
  <w:style w:type="character" w:customStyle="1" w:styleId="ListLabel102">
    <w:name w:val="ListLabel 102"/>
    <w:rPr>
      <w:rFonts w:ascii="Liberation Serif" w:hAnsi="Liberation Serif" w:cs="Wingdings"/>
    </w:rPr>
  </w:style>
  <w:style w:type="character" w:customStyle="1" w:styleId="ListLabel103">
    <w:name w:val="ListLabel 103"/>
    <w:rPr>
      <w:rFonts w:ascii="Liberation Serif" w:hAnsi="Liberation Serif" w:cs="Symbol"/>
    </w:rPr>
  </w:style>
  <w:style w:type="character" w:customStyle="1" w:styleId="ListLabel104">
    <w:name w:val="ListLabel 104"/>
    <w:rPr>
      <w:rFonts w:ascii="Liberation Serif" w:hAnsi="Liberation Serif" w:cs="Courier New"/>
    </w:rPr>
  </w:style>
  <w:style w:type="character" w:customStyle="1" w:styleId="ListLabel105">
    <w:name w:val="ListLabel 105"/>
    <w:rPr>
      <w:rFonts w:ascii="Liberation Serif" w:hAnsi="Liberation Serif" w:cs="Wingdings"/>
    </w:rPr>
  </w:style>
  <w:style w:type="character" w:customStyle="1" w:styleId="ListLabel106">
    <w:name w:val="ListLabel 106"/>
    <w:rPr>
      <w:rFonts w:ascii="Liberation Serif" w:hAnsi="Liberation Serif" w:cs="Symbol"/>
    </w:rPr>
  </w:style>
  <w:style w:type="character" w:customStyle="1" w:styleId="ListLabel107">
    <w:name w:val="ListLabel 107"/>
    <w:rPr>
      <w:rFonts w:ascii="Liberation Serif" w:hAnsi="Liberation Serif" w:cs="Courier New"/>
    </w:rPr>
  </w:style>
  <w:style w:type="character" w:customStyle="1" w:styleId="ListLabel108">
    <w:name w:val="ListLabel 108"/>
    <w:rPr>
      <w:rFonts w:ascii="Liberation Serif" w:hAnsi="Liberation Serif" w:cs="Wingdings"/>
    </w:rPr>
  </w:style>
  <w:style w:type="character" w:customStyle="1" w:styleId="ListLabel109">
    <w:name w:val="ListLabel 109"/>
    <w:rPr>
      <w:rFonts w:eastAsia="Comic Sans MS"/>
      <w:sz w:val="24"/>
      <w:szCs w:val="24"/>
    </w:rPr>
  </w:style>
  <w:style w:type="character" w:styleId="Collegamentoipertestuale">
    <w:name w:val="Hyperlink"/>
    <w:rPr>
      <w:color w:val="000080"/>
      <w:u w:val="single"/>
    </w:rPr>
  </w:style>
  <w:style w:type="paragraph" w:customStyle="1" w:styleId="Titolo10">
    <w:name w:val="Titolo1"/>
    <w:basedOn w:val="Normale"/>
    <w:next w:val="Corpodeltesto"/>
    <w:pPr>
      <w:keepNext/>
      <w:spacing w:before="240" w:after="120"/>
    </w:pPr>
    <w:rPr>
      <w:rFonts w:ascii="Liberation Sans" w:eastAsia="Microsoft YaHei" w:hAnsi="Liberation Sans"/>
      <w:sz w:val="28"/>
      <w:szCs w:val="28"/>
    </w:rPr>
  </w:style>
  <w:style w:type="paragraph" w:styleId="Corpodeltesto">
    <w:name w:val="Body Text"/>
    <w:basedOn w:val="Normale"/>
    <w:pPr>
      <w:spacing w:before="105" w:line="276" w:lineRule="auto"/>
      <w:ind w:left="677" w:right="-60"/>
      <w:jc w:val="both"/>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ListParagraph">
    <w:name w:val="List Paragraph"/>
    <w:basedOn w:val="Normale"/>
    <w:pPr>
      <w:ind w:left="960"/>
      <w:jc w:val="both"/>
    </w:pPr>
  </w:style>
  <w:style w:type="paragraph" w:customStyle="1" w:styleId="Corpodelteso">
    <w:name w:val="Corpo del teso"/>
    <w:basedOn w:val="Corpodeltesto"/>
  </w:style>
  <w:style w:type="paragraph" w:customStyle="1" w:styleId="Titolo31">
    <w:name w:val="Titolo 31"/>
    <w:basedOn w:val="Normale"/>
    <w:next w:val="Normale"/>
    <w:rsid w:val="00AE3272"/>
    <w:pPr>
      <w:keepNext/>
      <w:widowControl w:val="0"/>
      <w:tabs>
        <w:tab w:val="left" w:pos="0"/>
      </w:tabs>
      <w:jc w:val="center"/>
      <w:outlineLvl w:val="2"/>
    </w:pPr>
    <w:rPr>
      <w:rFonts w:ascii="Times New Roman" w:eastAsia="Times New Roman" w:hAnsi="Times New Roman" w:cs="Times New Roman"/>
      <w:kern w:val="0"/>
      <w:sz w:val="32"/>
      <w:szCs w:val="3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acquistinretepa.it/index.php/Partecipazione_ad_una_Gara" TargetMode="External"/><Relationship Id="rId3" Type="http://schemas.openxmlformats.org/officeDocument/2006/relationships/settings" Target="settings.xml"/><Relationship Id="rId7" Type="http://schemas.openxmlformats.org/officeDocument/2006/relationships/hyperlink" Target="https://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5607</Words>
  <Characters>31962</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37495</CharactersWithSpaces>
  <SharedDoc>false</SharedDoc>
  <HLinks>
    <vt:vector size="12" baseType="variant">
      <vt:variant>
        <vt:i4>5111925</vt:i4>
      </vt:variant>
      <vt:variant>
        <vt:i4>6</vt:i4>
      </vt:variant>
      <vt:variant>
        <vt:i4>0</vt:i4>
      </vt:variant>
      <vt:variant>
        <vt:i4>5</vt:i4>
      </vt:variant>
      <vt:variant>
        <vt:lpwstr>https://wiki.acquistinretepa.it/index.php/Partecipazione_ad_una_Gara</vt:lpwstr>
      </vt:variant>
      <vt:variant>
        <vt:lpwstr/>
      </vt:variant>
      <vt:variant>
        <vt:i4>6815787</vt:i4>
      </vt:variant>
      <vt:variant>
        <vt:i4>3</vt:i4>
      </vt:variant>
      <vt:variant>
        <vt:i4>0</vt:i4>
      </vt:variant>
      <vt:variant>
        <vt:i4>5</vt:i4>
      </vt:variant>
      <vt:variant>
        <vt:lpwstr>https://www.acquistinretepa.it/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cp:lastPrinted>1601-01-01T00:00:00Z</cp:lastPrinted>
  <dcterms:created xsi:type="dcterms:W3CDTF">2024-11-20T10:57:00Z</dcterms:created>
  <dcterms:modified xsi:type="dcterms:W3CDTF">2024-11-20T10:57:00Z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